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Task 3.14.4 — Textract OCR fallback — feature/3.14.4-textract-ocr-fallback → team-ae-develop</w:t>
      </w:r>
    </w:p>
    <w:p>
      <w:r>
        <w:t>Review date: 2026-07-08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feature/3.14.4-textract-ocr-fallback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7 files changed (+463 / −55 lines)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cbac2e5 — Implement Textract OCR fallback (Task 3.14.4)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ce64ef1 — Add E2E test for full digest parse</w:t>
            </w:r>
          </w:p>
        </w:tc>
      </w:tr>
    </w:tbl>
    <w:p>
      <w:pPr>
        <w:pStyle w:val="Heading1"/>
      </w:pPr>
      <w:r>
        <w:t>1. Change Summary</w:t>
      </w:r>
    </w:p>
    <w:p>
      <w:r>
        <w:t>This PR implements Task 3.14.4: when USPS Informed Delivery digest HTML provides insufficient mailpiece metadata (missing sender and/or generic summary text such as 'mail', 'image', or 'campaign'), the parser falls back to AWS Textract OCR on inline data: URL mailpiece images to extract a sender name and optional summary line from the top 15% of the image.</w:t>
      </w:r>
    </w:p>
    <w:p>
      <w:pPr>
        <w:pStyle w:val="Heading2"/>
      </w:pPr>
      <w:r>
        <w:t>What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GmailParser.java</w:t>
            </w:r>
          </w:p>
        </w:tc>
        <w:tc>
          <w:tcPr>
            <w:tcW w:type="dxa" w:w="4320"/>
          </w:tcPr>
          <w:p>
            <w:r>
              <w:t>Replaces unconditional inferSenderFromImage() with enrichWithOcrFallbackWhenMetadataInsufficient(); OCR runs only when sender is blank OR summary is generic; decodes data: URLs and calls MailpieceOcrService</w:t>
            </w:r>
          </w:p>
        </w:tc>
      </w:tr>
      <w:tr>
        <w:tc>
          <w:tcPr>
            <w:tcW w:type="dxa" w:w="4320"/>
          </w:tcPr>
          <w:p>
            <w:r>
              <w:t>MailpieceOcrService.java</w:t>
            </w:r>
          </w:p>
        </w:tc>
        <w:tc>
          <w:tcPr>
            <w:tcW w:type="dxa" w:w="4320"/>
          </w:tcPr>
          <w:p>
            <w:r>
              <w:t>Adds extractMailpieceMetadata() returning sender + optional summaryLine; refactors top-region line collection; extractTopLeftLabel() delegates to new method</w:t>
            </w:r>
          </w:p>
        </w:tc>
      </w:tr>
      <w:tr>
        <w:tc>
          <w:tcPr>
            <w:tcW w:type="dxa" w:w="4320"/>
          </w:tcPr>
          <w:p>
            <w:r>
              <w:t>MailpieceOcrResult.java</w:t>
            </w:r>
          </w:p>
        </w:tc>
        <w:tc>
          <w:tcPr>
            <w:tcW w:type="dxa" w:w="4320"/>
          </w:tcPr>
          <w:p>
            <w:r>
              <w:t>New record: (sender, summaryLine)</w:t>
            </w:r>
          </w:p>
        </w:tc>
      </w:tr>
      <w:tr>
        <w:tc>
          <w:tcPr>
            <w:tcW w:type="dxa" w:w="4320"/>
          </w:tcPr>
          <w:p>
            <w:r>
              <w:t>GmailParserOcrFallbackTest.java</w:t>
            </w:r>
          </w:p>
        </w:tc>
        <w:tc>
          <w:tcPr>
            <w:tcW w:type="dxa" w:w="4320"/>
          </w:tcPr>
          <w:p>
            <w:r>
              <w:t>Unit tests: sender fill, skip when metadata present, summary enrichment, CID campaign path, skip non-data URLs</w:t>
            </w:r>
          </w:p>
        </w:tc>
      </w:tr>
      <w:tr>
        <w:tc>
          <w:tcPr>
            <w:tcW w:type="dxa" w:w="4320"/>
          </w:tcPr>
          <w:p>
            <w:r>
              <w:t>GmailParserOcrFallbackE2ETest.java</w:t>
            </w:r>
          </w:p>
        </w:tc>
        <w:tc>
          <w:tcPr>
            <w:tcW w:type="dxa" w:w="4320"/>
          </w:tcPr>
          <w:p>
            <w:r>
              <w:t>E2E: real parser + real OCR service, mocked TextractClient, 3-mailpiece HTML fixture</w:t>
            </w:r>
          </w:p>
        </w:tc>
      </w:tr>
      <w:tr>
        <w:tc>
          <w:tcPr>
            <w:tcW w:type="dxa" w:w="4320"/>
          </w:tcPr>
          <w:p>
            <w:r>
              <w:t>MailpieceOcrServiceTest.java</w:t>
            </w:r>
          </w:p>
        </w:tc>
        <w:tc>
          <w:tcPr>
            <w:tcW w:type="dxa" w:w="4320"/>
          </w:tcPr>
          <w:p>
            <w:r>
              <w:t>New tests for extractMailpieceMetadata sender+summary extraction</w:t>
            </w:r>
          </w:p>
        </w:tc>
      </w:tr>
      <w:tr>
        <w:tc>
          <w:tcPr>
            <w:tcW w:type="dxa" w:w="4320"/>
          </w:tcPr>
          <w:p>
            <w:r>
              <w:t>gmail-digest-ocr-fallback.html</w:t>
            </w:r>
          </w:p>
        </w:tc>
        <w:tc>
          <w:tcPr>
            <w:tcW w:type="dxa" w:w="4320"/>
          </w:tcPr>
          <w:p>
            <w:r>
              <w:t>Fixture: 3 mailpieces (no metadata, generic alt, complete metadata)</w:t>
            </w:r>
          </w:p>
        </w:tc>
      </w:tr>
    </w:tbl>
    <w:p>
      <w:pPr>
        <w:pStyle w:val="Heading2"/>
      </w:pPr>
      <w:r>
        <w:t>Behavioral shift vs. base branch</w:t>
      </w:r>
    </w:p>
    <w:p>
      <w:pPr>
        <w:pStyle w:val="ListBullet"/>
      </w:pPr>
      <w:r>
        <w:t>Before: OCR (extractTopLeftLabel) ran whenever HTML sender extraction failed, regardless of summary quality.</w:t>
      </w:r>
    </w:p>
    <w:p>
      <w:pPr>
        <w:pStyle w:val="ListBullet"/>
      </w:pPr>
      <w:r>
        <w:t>After: OCR runs only when isMetadataInsufficientForOcr() is true — blank sender OR generic/blank summary.</w:t>
      </w:r>
    </w:p>
    <w:p>
      <w:pPr>
        <w:pStyle w:val="ListBullet"/>
      </w:pPr>
      <w:r>
        <w:t>After: OCR can enrich summary (subject) from a second top-region line, not just sender.</w:t>
      </w:r>
    </w:p>
    <w:p>
      <w:pPr>
        <w:pStyle w:val="ListBullet"/>
      </w:pPr>
      <w:r>
        <w:t>After: OCR is limited to data: inline images; remote https:// thumbnails are not processed.</w:t>
      </w:r>
    </w:p>
    <w:p>
      <w:pPr>
        <w:pStyle w:val="Heading2"/>
      </w:pPr>
      <w:r>
        <w:t>Verdict</w:t>
      </w:r>
    </w:p>
    <w:p>
      <w:r>
        <w:rPr>
          <w:b/>
        </w:rPr>
        <w:t>Approve with minor recommendations. The change is focused, well-tested, and correctly gates expensive Textract calls behind insufficient-metadata detection. No blocking security or correctness issues were found.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Conditional OCR reduces cost vs. always-on sender inference on every blank-sender mailpiece.</w:t>
      </w:r>
    </w:p>
    <w:p>
      <w:pPr>
        <w:pStyle w:val="ListBullet"/>
      </w:pPr>
      <w:r>
        <w:t>Graceful degradation: @Autowired(required=false) + @ConditionalOnProperty(careconnect.aws.enabled=true) means OCR is silently skipped when AWS/Textract is unavailable.</w:t>
      </w:r>
    </w:p>
    <w:p>
      <w:pPr>
        <w:pStyle w:val="ListBullet"/>
      </w:pPr>
      <w:r>
        <w:t>Textract failures are caught and logged; parser returns original metadata unchanged.</w:t>
      </w:r>
    </w:p>
    <w:p>
      <w:pPr>
        <w:pStyle w:val="ListBullet"/>
      </w:pPr>
      <w:r>
        <w:t>CID inline images resolved via payload.inlineCidData() before OCR (campaign path tested).</w:t>
      </w:r>
    </w:p>
    <w:p>
      <w:pPr>
        <w:pStyle w:val="ListBullet"/>
      </w:pPr>
      <w:r>
        <w:t>E2E fixture validates the important negative case: complete HTML metadata must not be overridden by OCR.</w:t>
      </w:r>
    </w:p>
    <w:p>
      <w:pPr>
        <w:pStyle w:val="Heading2"/>
      </w:pPr>
      <w:r>
        <w:t>2.2 Medium — HTTPS / non-inline images skip OCR</w:t>
      </w:r>
    </w:p>
    <w:p>
      <w:r>
        <w:rPr>
          <w:highlight w:val="yellow"/>
        </w:rPr>
        <w:t>runOcrOnImage() only decodes data: URLs. Mailpieces whose thumbnails are hosted at https:// URLs (common in some digest templates) will never receive OCR even when metadata is insufficient.</w:t>
      </w:r>
    </w:p>
    <w:p>
      <w:pPr>
        <w:pStyle w:val="ListBullet"/>
      </w:pPr>
      <w:r>
        <w:t>GmailParserOcrFallbackTest.toDomain_ocrSkipped_forNonDataImageUrls() documents this limitation.</w:t>
      </w:r>
    </w:p>
    <w:p>
      <w:pPr>
        <w:pStyle w:val="ListBullet"/>
      </w:pPr>
      <w:r>
        <w:t>Risk: production digests with remote-only images retain null/generic metadata.</w:t>
      </w:r>
    </w:p>
    <w:p>
      <w:pPr>
        <w:pStyle w:val="ListBullet"/>
      </w:pPr>
      <w:r>
        <w:t>Mitigation options: fetch remote image bytes (with size/timeout limits) or pre-download during Gmail sync.</w:t>
      </w:r>
    </w:p>
    <w:p>
      <w:pPr>
        <w:pStyle w:val="Heading2"/>
      </w:pPr>
      <w:r>
        <w:t>2.3 Medium — Sequential Textract calls during digest parse</w:t>
      </w:r>
    </w:p>
    <w:p>
      <w:r>
        <w:t>Each insufficient mailpiece triggers a synchronous detectDocumentText API call during toDomain(). A digest with 10+ mailpieces needing OCR could add significant latency and AWS cost.</w:t>
      </w:r>
    </w:p>
    <w:p>
      <w:pPr>
        <w:pStyle w:val="ListBullet"/>
      </w:pPr>
      <w:r>
        <w:t>No caching of OCR results by image hash or mailpiece ID.</w:t>
      </w:r>
    </w:p>
    <w:p>
      <w:pPr>
        <w:pStyle w:val="ListBullet"/>
      </w:pPr>
      <w:r>
        <w:t>No concurrency limit or batch API usage.</w:t>
      </w:r>
    </w:p>
    <w:p>
      <w:pPr>
        <w:pStyle w:val="ListBullet"/>
      </w:pPr>
      <w:r>
        <w:t>Consider async enrichment post-parse if digest sync latency becomes a user-visible issue.</w:t>
      </w:r>
    </w:p>
    <w:p>
      <w:pPr>
        <w:pStyle w:val="Heading2"/>
      </w:pPr>
      <w:r>
        <w:t>2.4 Low — OCR result discarded when sender line fails validation</w:t>
      </w:r>
    </w:p>
    <w:p>
      <w:r>
        <w:t>MailpieceOcrService.extractMailpieceMetadata() returns Optional.empty() if no line passes looksLikeSender(), even when a valid summaryLine was detected. This affects the case where HTML sender is present but summary is generic: OCR must find a sender line to return any enrichment.</w:t>
      </w:r>
    </w:p>
    <w:p>
      <w:r>
        <w:rPr>
          <w:rFonts w:ascii="Consolas" w:hAnsi="Consolas"/>
          <w:sz w:val="18"/>
        </w:rPr>
        <w:t>String sender = topRegionLines.stream()</w:t>
        <w:br/>
        <w:t xml:space="preserve">        .filter(this::looksLikeSender)</w:t>
        <w:br/>
        <w:t xml:space="preserve">        .findFirst()</w:t>
        <w:br/>
        <w:t xml:space="preserve">        .orElse(null);</w:t>
        <w:br/>
        <w:t>if (sender == null) {</w:t>
        <w:br/>
        <w:t xml:space="preserve">    return Optional.empty();  // summaryLine is lost</w:t>
        <w:br/>
        <w:t>}</w:t>
      </w:r>
    </w:p>
    <w:p>
      <w:pPr>
        <w:pStyle w:val="Heading2"/>
      </w:pPr>
      <w:r>
        <w:t>2.5 Low — Wrong but present sender is never corrected</w:t>
      </w:r>
    </w:p>
    <w:p>
      <w:r>
        <w:t>If HTML provides a non-blank sender that is incorrect (e.g., marketing boilerplate that passes sanitizeSender) and summary is adequate, OCR will not run. This is a pre-existing class of parsing error, slightly narrowed by the new gate but not introduced by this PR.</w:t>
      </w:r>
    </w:p>
    <w:p>
      <w:pPr>
        <w:pStyle w:val="Heading2"/>
      </w:pPr>
      <w:r>
        <w:t>2.6 Low — Summary fallback may duplicate sender</w:t>
      </w:r>
    </w:p>
    <w:p>
      <w:r>
        <w:t>resolveSummaryWithOcrFallback() uses firstNonBlank(ocr.summaryLine(), ocr.sender()). When Textract finds only one usable line, subject may equal sender — acceptable but redundant in the UI.</w:t>
      </w:r>
    </w:p>
    <w:p>
      <w:pPr>
        <w:pStyle w:val="Heading2"/>
      </w:pPr>
      <w:r>
        <w:t>2.7 Low — looksLikeSummary is less strict than looksLikeSender</w:t>
      </w:r>
    </w:p>
    <w:p>
      <w:r>
        <w:t>looksLikeSummary does not filter generic tokens 'mail', 'campaign', or 'image' that looksLikeSender rejects. An OCR summary line equal to 'mail' could slip through if Textract reads it from the image.</w:t>
      </w:r>
    </w:p>
    <w:p>
      <w:pPr>
        <w:pStyle w:val="Heading2"/>
      </w:pPr>
      <w:r>
        <w:t>2.8 Low — E2E test does not assert Textract call count</w:t>
      </w:r>
    </w:p>
    <w:p>
      <w:r>
        <w:t>GmailParserOcrFallbackE2ETest verifies output correctness but does not verify detectDocumentText was called exactly twice (mailpieces 1 and 2). A regression that over-invokes Textract would not be caught.</w:t>
      </w:r>
    </w:p>
    <w:p>
      <w:pPr>
        <w:pStyle w:val="Heading2"/>
      </w:pPr>
      <w:r>
        <w:t>2.9 Informational — Debug logging via System.out.println</w:t>
      </w:r>
    </w:p>
    <w:p>
      <w:r>
        <w:t>decodeDataUrlImage() logs decode failures with System.out.println rather than SLF4J. This matches existing GmailParser debug patterns but is noisy in production when OCR triggers frequently.</w:t>
      </w:r>
    </w:p>
    <w:p>
      <w:pPr>
        <w:pStyle w:val="Heading2"/>
      </w:pPr>
      <w:r>
        <w:t>2.10 No race conditions</w:t>
      </w:r>
    </w:p>
    <w:p>
      <w:r>
        <w:t>Parsing is synchronous and stateless per call. MailpieceOcrService is a stateless Spring bean. No concurrency concerns identified.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3.1 Design patterns</w:t>
      </w:r>
    </w:p>
    <w:p>
      <w:pPr>
        <w:pStyle w:val="ListBullet"/>
      </w:pPr>
      <w:r>
        <w:t>Optional service injection (@Autowired(required=false)) cleanly supports AWS-off dev environments.</w:t>
      </w:r>
    </w:p>
    <w:p>
      <w:pPr>
        <w:pStyle w:val="ListBullet"/>
      </w:pPr>
      <w:r>
        <w:t>MailpieceOcrResult record is a clear, immutable DTO between OCR service and parser.</w:t>
      </w:r>
    </w:p>
    <w:p>
      <w:pPr>
        <w:pStyle w:val="ListBullet"/>
      </w:pPr>
      <w:r>
        <w:t>extractTopLeftLabel() preserved as a thin delegate — backward compatible for any existing callers.</w:t>
      </w:r>
    </w:p>
    <w:p>
      <w:pPr>
        <w:pStyle w:val="ListBullet"/>
      </w:pPr>
      <w:r>
        <w:t>Private MailpieceFields record in GmailParser groups sender/summary through enrichment pipeline.</w:t>
      </w:r>
    </w:p>
    <w:p>
      <w:pPr>
        <w:pStyle w:val="ListBullet"/>
      </w:pPr>
      <w:r>
        <w:t>Test seam setMailpieceOcrService() avoids Spring context in unit tests — good pattern.</w:t>
      </w:r>
    </w:p>
    <w:p>
      <w:pPr>
        <w:pStyle w:val="Heading2"/>
      </w:pPr>
      <w:r>
        <w:t>3.2 Code organization</w:t>
      </w:r>
    </w:p>
    <w:p>
      <w:pPr>
        <w:pStyle w:val="ListBullet"/>
      </w:pPr>
      <w:r>
        <w:t>OCR trigger logic (isMetadataInsufficientForOcr) lives in GmailParser; heuristics (looksLikeSender/Summary) live in MailpieceOcrService — reasonable separation.</w:t>
      </w:r>
    </w:p>
    <w:p>
      <w:pPr>
        <w:pStyle w:val="ListBullet"/>
      </w:pPr>
      <w:r>
        <w:t>collectTopRegionLines() extraction improves readability vs. inline stream in original extractTopLeftLabel.</w:t>
      </w:r>
    </w:p>
    <w:p>
      <w:pPr>
        <w:pStyle w:val="ListBullet"/>
      </w:pPr>
      <w:r>
        <w:t>Three parse paths updated consistently: toMailPiece(), standalone img path, and campaign table path.</w:t>
      </w:r>
    </w:p>
    <w:p>
      <w:pPr>
        <w:pStyle w:val="Heading2"/>
      </w:pPr>
      <w:r>
        <w:t>3.3 Minor inconsistency</w:t>
      </w:r>
    </w:p>
    <w:p>
      <w:r>
        <w:t>Campaign path (parseCampaignMailPieces) assigns summary = fields.summary() then later normalizeSummary(), while toMailPiece() calls normalizeSummary(fields.summary(), sender) inline. Functionally equivalent but slightly inconsistent ordering.</w:t>
      </w:r>
    </w:p>
    <w:p>
      <w:pPr>
        <w:pStyle w:val="Heading2"/>
      </w:pPr>
      <w:r>
        <w:t>3.4 Test quality</w:t>
      </w:r>
    </w:p>
    <w:p>
      <w:pPr>
        <w:pStyle w:val="ListBullet"/>
      </w:pPr>
      <w:r>
        <w:t>Unit tests cover positive, negative, CID, and non-data URL cases.</w:t>
      </w:r>
    </w:p>
    <w:p>
      <w:pPr>
        <w:pStyle w:val="ListBullet"/>
      </w:pPr>
      <w:r>
        <w:t>E2E test uses real GmailParser + real MailpieceOcrService with mocked Textract boundary — excellent integration coverage.</w:t>
      </w:r>
    </w:p>
    <w:p>
      <w:pPr>
        <w:pStyle w:val="ListBullet"/>
      </w:pPr>
      <w:r>
        <w:t>HTML fixture clearly documents intent per mailpiece with comments.</w:t>
      </w:r>
    </w:p>
    <w:p>
      <w:pPr>
        <w:pStyle w:val="ListBullet"/>
      </w:pPr>
      <w:r>
        <w:t>MailpieceOcrServiceTest extended without breaking existing extractTopLeftLabel coverage.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[Medium] Assert Textract invocation count in E2E test</w:t>
      </w:r>
    </w:p>
    <w:p>
      <w:r>
        <w:t>Prevent over-calling Textract for mailpieces with complete metadata:</w:t>
      </w:r>
    </w:p>
    <w:p>
      <w:r>
        <w:rPr>
          <w:rFonts w:ascii="Consolas" w:hAnsi="Consolas"/>
          <w:sz w:val="18"/>
        </w:rPr>
        <w:t>import static org.mockito.Mockito.times;</w:t>
        <w:br/>
        <w:t>import static org.mockito.Mockito.verify;</w:t>
        <w:br/>
        <w:br/>
        <w:t>// ... after parser.toDomain(payload):</w:t>
        <w:br/>
        <w:t>verify(textractClient, times(2)).detectDocumentText(any(DetectDocumentTextRequest.class));</w:t>
      </w:r>
    </w:p>
    <w:p>
      <w:pPr>
        <w:pStyle w:val="Heading2"/>
      </w:pPr>
      <w:r>
        <w:t>4.2 [Medium] Align looksLikeSummary with looksLikeSender generic filters</w:t>
      </w:r>
    </w:p>
    <w:p>
      <w:r>
        <w:t>Reject generic OCR summary candidates:</w:t>
      </w:r>
    </w:p>
    <w:p>
      <w:r>
        <w:rPr>
          <w:rFonts w:ascii="Consolas" w:hAnsi="Consolas"/>
          <w:sz w:val="18"/>
        </w:rPr>
        <w:t>private boolean looksLikeSummary(String text) {</w:t>
        <w:br/>
        <w:t xml:space="preserve">    if (text == null || text.isBlank() || text.length() &lt; 3) {</w:t>
        <w:br/>
        <w:t xml:space="preserve">        return false;</w:t>
        <w:br/>
        <w:t xml:space="preserve">    }</w:t>
        <w:br/>
        <w:t xml:space="preserve">    String lower = text.strip().toLowerCase(Locale.ROOT);</w:t>
        <w:br/>
        <w:t xml:space="preserve">    if (lower.startsWith("learn more") || lower.contains("click") || lower.contains("visit")) {</w:t>
        <w:br/>
        <w:t xml:space="preserve">        return false;</w:t>
        <w:br/>
        <w:t xml:space="preserve">    }</w:t>
        <w:br/>
        <w:t xml:space="preserve">    if (lower.contains("ridealong") || lower.contains("ride along")) {</w:t>
        <w:br/>
        <w:t xml:space="preserve">        return false;</w:t>
        <w:br/>
        <w:t xml:space="preserve">    }</w:t>
        <w:br/>
        <w:t xml:space="preserve">    if (lower.equals("campaign") || lower.equals("mail") || lower.equals("image")) {</w:t>
        <w:br/>
        <w:t xml:space="preserve">        return false;</w:t>
        <w:br/>
        <w:t xml:space="preserve">    }</w:t>
        <w:br/>
        <w:t xml:space="preserve">    return lower.matches(".*[a-z].*");</w:t>
        <w:br/>
        <w:t>}</w:t>
      </w:r>
    </w:p>
    <w:p>
      <w:pPr>
        <w:pStyle w:val="Heading2"/>
      </w:pPr>
      <w:r>
        <w:t>4.3 [Low] Return partial OCR result when only summary is usable</w:t>
      </w:r>
    </w:p>
    <w:p>
      <w:r>
        <w:t>For sender-present / summary-generic cases, allow summary enrichment even if OCR sender line fails:</w:t>
      </w:r>
    </w:p>
    <w:p>
      <w:r>
        <w:rPr>
          <w:rFonts w:ascii="Consolas" w:hAnsi="Consolas"/>
          <w:sz w:val="18"/>
        </w:rPr>
        <w:t>String sender = topRegionLines.stream()</w:t>
        <w:br/>
        <w:t xml:space="preserve">        .filter(this::looksLikeSender)</w:t>
        <w:br/>
        <w:t xml:space="preserve">        .findFirst()</w:t>
        <w:br/>
        <w:t xml:space="preserve">        .orElse(null);</w:t>
        <w:br/>
        <w:br/>
        <w:t>String summaryLine = topRegionLines.stream()</w:t>
        <w:br/>
        <w:t xml:space="preserve">        .filter(this::looksLikeSummary)</w:t>
        <w:br/>
        <w:t xml:space="preserve">        .filter(line -&gt; sender == null || !line.equalsIgnoreCase(sender))</w:t>
        <w:br/>
        <w:t xml:space="preserve">        .findFirst()</w:t>
        <w:br/>
        <w:t xml:space="preserve">        .orElse(null);</w:t>
        <w:br/>
        <w:br/>
        <w:t>if (sender == null &amp;&amp; summaryLine == null) {</w:t>
        <w:br/>
        <w:t xml:space="preserve">    return Optional.empty();</w:t>
        <w:br/>
        <w:t>}</w:t>
        <w:br/>
        <w:t>return Optional.of(new MailpieceOcrResult(sender, summaryLine));</w:t>
      </w:r>
    </w:p>
    <w:p>
      <w:r>
        <w:t>Update resolveSummaryWithOcrFallback() to handle null ocr.sender() when only summaryLine is present.</w:t>
      </w:r>
    </w:p>
    <w:p>
      <w:pPr>
        <w:pStyle w:val="Heading2"/>
      </w:pPr>
      <w:r>
        <w:t>4.4 [Low] Replace System.out.println with structured logging</w:t>
      </w:r>
    </w:p>
    <w:p>
      <w:r>
        <w:rPr>
          <w:rFonts w:ascii="Consolas" w:hAnsi="Consolas"/>
          <w:sz w:val="18"/>
        </w:rPr>
        <w:t>// In GmailParser — add @Slf4j or static logger</w:t>
        <w:br/>
        <w:t>log.debug("Failed to decode inline image for OCR ({}): {}", metadata, ex.getMessage());</w:t>
      </w:r>
    </w:p>
    <w:p>
      <w:pPr>
        <w:pStyle w:val="Heading2"/>
      </w:pPr>
      <w:r>
        <w:t>4.5 [Low] Guard against oversized inline images before Textract</w:t>
      </w:r>
    </w:p>
    <w:p>
      <w:r>
        <w:rPr>
          <w:rFonts w:ascii="Consolas" w:hAnsi="Consolas"/>
          <w:sz w:val="18"/>
        </w:rPr>
        <w:t>private static final int MAX_OCR_IMAGE_BYTES = 5 * 1024 * 1024; // 5 MB</w:t>
        <w:br/>
        <w:br/>
        <w:t>private Optional&lt;MailpieceOcrResult&gt; runOcrOnImage(String imageSrc) {</w:t>
        <w:br/>
        <w:t xml:space="preserve">    if (mailpieceOcrService == null || isBlank(imageSrc)) {</w:t>
        <w:br/>
        <w:t xml:space="preserve">        return Optional.empty();</w:t>
        <w:br/>
        <w:t xml:space="preserve">    }</w:t>
        <w:br/>
        <w:t xml:space="preserve">    return decodeDataUrlImage(imageSrc)</w:t>
        <w:br/>
        <w:t xml:space="preserve">        .filter(decoded -&gt; decoded.bytes().length &lt;= MAX_OCR_IMAGE_BYTES)</w:t>
        <w:br/>
        <w:t xml:space="preserve">        .flatMap(decoded -&gt; mailpieceOcrService.extractMailpieceMetadata(</w:t>
        <w:br/>
        <w:t xml:space="preserve">            decoded.bytes(), decoded.metadata()));</w:t>
        <w:br/>
        <w:t>}</w:t>
      </w:r>
    </w:p>
    <w:p>
      <w:pPr>
        <w:pStyle w:val="Heading2"/>
      </w:pPr>
      <w:r>
        <w:t>4.6 [Future] Remote image OCR support</w:t>
      </w:r>
    </w:p>
    <w:p>
      <w:r>
        <w:t>If production digests rely on https:// thumbnails, add a bounded HTTP fetch (timeout, max bytes, allowlisted hosts) before calling extractMailpieceMetadata(). Track as follow-up unless Task 3.14.4 scope explicitly covers inline-only images.</w:t>
      </w:r>
    </w:p>
    <w:p>
      <w:pPr>
        <w:pStyle w:val="Heading2"/>
      </w:pPr>
      <w:r>
        <w:t>4.7 [Future] OCR result caching</w:t>
      </w:r>
    </w:p>
    <w:p>
      <w:r>
        <w:t>Cache Textract results keyed by SHA-256 of image bytes (in-memory or Redis) to avoid duplicate API calls when the same digest is re-parsed or mailpieces share thumbnails.</w:t>
      </w:r>
    </w:p>
    <w:p>
      <w:pPr>
        <w:pStyle w:val="Heading1"/>
      </w:pPr>
      <w:r>
        <w:t>File-level review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</w:tr>
      <w:tr>
        <w:tc>
          <w:tcPr>
            <w:tcW w:type="dxa" w:w="2880"/>
          </w:tcPr>
          <w:p>
            <w:r>
              <w:t>GmailParser.java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Good refactor from inferSenderFromImage to gated enrichWithOcrFallbackWhenMetadataInsufficient.</w:t>
            </w:r>
          </w:p>
        </w:tc>
      </w:tr>
      <w:tr>
        <w:tc>
          <w:tcPr>
            <w:tcW w:type="dxa" w:w="2880"/>
          </w:tcPr>
          <w:p>
            <w:r>
              <w:t>GmailParser.java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System.out.println for decode failures; prefer SLF4J.</w:t>
            </w:r>
          </w:p>
        </w:tc>
      </w:tr>
      <w:tr>
        <w:tc>
          <w:tcPr>
            <w:tcW w:type="dxa" w:w="2880"/>
          </w:tcPr>
          <w:p>
            <w:r>
              <w:t>GmailParser.java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data:-only OCR leaves https thumbnail mailpieces unenriched.</w:t>
            </w:r>
          </w:p>
        </w:tc>
      </w:tr>
      <w:tr>
        <w:tc>
          <w:tcPr>
            <w:tcW w:type="dxa" w:w="2880"/>
          </w:tcPr>
          <w:p>
            <w:r>
              <w:t>MailpieceOcrService.java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All-or-nothing Optional when sender line missing discards valid summaryLine.</w:t>
            </w:r>
          </w:p>
        </w:tc>
      </w:tr>
      <w:tr>
        <w:tc>
          <w:tcPr>
            <w:tcW w:type="dxa" w:w="2880"/>
          </w:tcPr>
          <w:p>
            <w:r>
              <w:t>MailpieceOcrService.java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looksLikeSummary should reject generic tokens like looksLikeSender.</w:t>
            </w:r>
          </w:p>
        </w:tc>
      </w:tr>
      <w:tr>
        <w:tc>
          <w:tcPr>
            <w:tcW w:type="dxa" w:w="2880"/>
          </w:tcPr>
          <w:p>
            <w:r>
              <w:t>MailpieceOcrResult.java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Clean record; consider @Nullable on summaryLine in Javadoc if sender-only results allowed later.</w:t>
            </w:r>
          </w:p>
        </w:tc>
      </w:tr>
      <w:tr>
        <w:tc>
          <w:tcPr>
            <w:tcW w:type="dxa" w:w="2880"/>
          </w:tcPr>
          <w:p>
            <w:r>
              <w:t>GmailParserOcrFallbackE2ETest.java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Add verify(textractClient, times(2)) to lock negative path for mailpiece 3.</w:t>
            </w:r>
          </w:p>
        </w:tc>
      </w:tr>
      <w:tr>
        <w:tc>
          <w:tcPr>
            <w:tcW w:type="dxa" w:w="2880"/>
          </w:tcPr>
          <w:p>
            <w:r>
              <w:t>GmailParserOcrFallbackTest.java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Solid unit coverage including CID campaign scenario.</w:t>
            </w:r>
          </w:p>
        </w:tc>
      </w:tr>
      <w:tr>
        <w:tc>
          <w:tcPr>
            <w:tcW w:type="dxa" w:w="2880"/>
          </w:tcPr>
          <w:p>
            <w:r>
              <w:t>gmail-digest-ocr-fallback.html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Well-documented fixture; mailpiece 3 correctly has complete metadata despite generic alt text.</w:t>
            </w:r>
          </w:p>
        </w:tc>
      </w:tr>
    </w:tbl>
    <w:p>
      <w:pPr>
        <w:pStyle w:val="Heading1"/>
      </w:pPr>
      <w:r>
        <w:t>Test plan (recommended before merge)</w:t>
      </w:r>
    </w:p>
    <w:p>
      <w:pPr>
        <w:pStyle w:val="ListBullet"/>
      </w:pPr>
      <w:r>
        <w:t>Run: mvnw test -Dtest=GmailParserOcrFallbackTest,GmailParserOcrFallbackE2ETest,MailpieceOcrServiceTest</w:t>
      </w:r>
    </w:p>
    <w:p>
      <w:pPr>
        <w:pStyle w:val="ListBullet"/>
      </w:pPr>
      <w:r>
        <w:t>Verify careconnect.aws.enabled=true in staging with real Textract on a sample digest.</w:t>
      </w:r>
    </w:p>
    <w:p>
      <w:pPr>
        <w:pStyle w:val="ListBullet"/>
      </w:pPr>
      <w:r>
        <w:t>Confirm digest parse latency acceptable with 5–10 OCR-eligible mailpieces.</w:t>
      </w:r>
    </w:p>
    <w:p>
      <w:pPr>
        <w:pStyle w:val="ListBullet"/>
      </w:pPr>
      <w:r>
        <w:t>Validate mailpieces with https-only thumbnails behave as expected (no OCR, metadata unchanged).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