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PR Code Review Findings</w:t>
      </w:r>
    </w:p>
    <w:p>
      <w:r>
        <w:rPr>
          <w:b/>
        </w:rPr>
        <w:t xml:space="preserve">Branch: </w:t>
      </w:r>
      <w:r>
        <w:t>feature/team-e/david-3.15.7-live-context-wiring</w:t>
      </w:r>
    </w:p>
    <w:p>
      <w:r>
        <w:rPr>
          <w:b/>
        </w:rPr>
        <w:t xml:space="preserve">Compared to: </w:t>
      </w:r>
      <w:r>
        <w:t>origin/team-ae-develop</w:t>
      </w:r>
    </w:p>
    <w:p>
      <w:r>
        <w:rPr>
          <w:b/>
        </w:rPr>
        <w:t xml:space="preserve">Review date: </w:t>
      </w:r>
      <w:r>
        <w:t>July 24, 2026</w:t>
      </w:r>
    </w:p>
    <w:p>
      <w:r>
        <w:rPr>
          <w:b/>
        </w:rPr>
        <w:t xml:space="preserve">Diff scope: </w:t>
      </w:r>
      <w:r>
        <w:t>4 commits ahead / 14 behind; ~12 files, +277 / -8</w:t>
      </w:r>
    </w:p>
    <w:p>
      <w:r>
        <w:rPr>
          <w:b/>
        </w:rPr>
        <w:t xml:space="preserve">Verdict: </w:t>
      </w:r>
      <w:r>
        <w:t>Useful, small, well-tested feature - not merge-ready until patient access is enforced on the chat path. Wiring context without authz turns a weak endpoint into a PHI exfiltration path to Bedrock.</w:t>
      </w:r>
    </w:p>
    <w:p>
      <w:pPr>
        <w:pStyle w:val="Heading1"/>
      </w:pPr>
      <w:r>
        <w:rPr>
          <w:color w:val="1F3A5F"/>
        </w:rPr>
        <w:t>Bugbot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BedrockAIChatAdapter.java:42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authz before loading patient PHI into Bedrock context from client-supplied patientId</w:t>
            </w:r>
          </w:p>
        </w:tc>
      </w:tr>
    </w:tbl>
    <w:p/>
    <w:p>
      <w:pPr>
        <w:pStyle w:val="Heading1"/>
      </w:pPr>
      <w:r>
        <w:rPr>
          <w:color w:val="1F3A5F"/>
        </w:rPr>
        <w:t>1. Change Summary</w:t>
      </w:r>
    </w:p>
    <w:p>
      <w:r>
        <w:rPr>
          <w:sz w:val="22"/>
        </w:rPr>
        <w:t>WBS 3.15.7 wires patient medical context into the live Bedrock chat path and adds a Documents data-source toggle.</w:t>
      </w:r>
    </w:p>
    <w:p>
      <w:pPr>
        <w:pStyle w:val="Heading2"/>
      </w:pPr>
      <w:r>
        <w:rPr>
          <w:color w:val="1F3A5F"/>
        </w:rPr>
        <w:t>What landed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Piece</w:t>
            </w:r>
          </w:p>
        </w:tc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BedrockAIChatAdapter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Before calling the model, build context via MedicalContextService and prepend it to the user message (toBuilder, no in-place mutation)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MedicalContextService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shouldIncludeDocuments + gate uploaded files on that flag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Config/schema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include_documents_by_default on UserAIConfig / DTO / defaults; Flyway V2607032300 + SchemaPatchRunner mirror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Adapter context/fail-open tests; documents gate unit tests</w:t>
            </w:r>
          </w:p>
        </w:tc>
      </w:tr>
    </w:tbl>
    <w:p/>
    <w:p>
      <w:r>
        <w:rPr>
          <w:sz w:val="22"/>
        </w:rPr>
        <w:t>Goal: Live Bedrock chat finally gets the same patient context + data-source exclusions that other paths expected, including documents opt-out.</w:t>
      </w:r>
    </w:p>
    <w:p>
      <w:pPr>
        <w:pStyle w:val="Heading1"/>
      </w:pPr>
      <w:r>
        <w:rPr>
          <w:color w:val="1F3A5F"/>
        </w:rPr>
        <w:t>2. Bug &amp; Risk Analysis</w:t>
      </w:r>
    </w:p>
    <w:p>
      <w:pPr>
        <w:pStyle w:val="Heading2"/>
      </w:pPr>
      <w:r>
        <w:rPr>
          <w:color w:val="1F3A5F"/>
        </w:rPr>
        <w:t>High - IDOR / PHI to Bedrock (new blast radius)</w:t>
      </w:r>
    </w:p>
    <w:p>
      <w:r>
        <w:rPr>
          <w:sz w:val="22"/>
        </w:rPr>
        <w:t>AIChatController accepts client patientId / userId with no patient-access check. This PR makes that fatal: withMedicalContext loads name, DOB, vitals, meds, notes, allergies, mood/pain (and gated uploads) and sends them to AWS.</w:t>
      </w:r>
    </w:p>
    <w:p>
      <w:r>
        <w:rPr>
          <w:sz w:val="22"/>
        </w:rPr>
        <w:t>Previously the Bedrock path sent mostly the raw message. Now any authenticated caller who can hit /v1/api/ai-chat/chat can point patientId at another patient and exfiltrate PHI into the model prompt.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private ChatRequest withMedicalContext(ChatRequest request) {</w:t>
        <w:br/>
        <w:t xml:space="preserve">    Long patientId = request.getPatientId();</w:t>
        <w:br/>
        <w:t xml:space="preserve">    // ...</w:t>
        <w:br/>
        <w:t xml:space="preserve">    UserAIConfigDTO configDto = userAIConfigService.getUserAIConfig(</w:t>
        <w:br/>
        <w:t xml:space="preserve">            request.getUserId(), patientId);</w:t>
        <w:br/>
        <w:t xml:space="preserve">    String context = medicalContextService.buildPatientContext(</w:t>
        <w:br/>
        <w:t xml:space="preserve">            patientId, request, aiConfig);</w:t>
        <w:br/>
        <w:t xml:space="preserve">    return request.toBuilder()</w:t>
        <w:br/>
        <w:t xml:space="preserve">            .message(context + "\n\nUSER QUESTION:\n" + userMessage)</w:t>
        <w:br/>
        <w:t xml:space="preserve">            .build();</w:t>
        <w:br/>
        <w:t>}</w:t>
      </w:r>
    </w:p>
    <w:p>
      <w:pPr>
        <w:pStyle w:val="Heading2"/>
      </w:pPr>
      <w:r>
        <w:rPr>
          <w:color w:val="1F3A5F"/>
        </w:rPr>
        <w:t>Medium - Client can force document inclusion</w:t>
      </w:r>
    </w:p>
    <w:p>
      <w:r>
        <w:rPr>
          <w:sz w:val="22"/>
        </w:rPr>
        <w:t>request.getIncludeDocuments() wins over config. A client can set includeDocuments: true even when the user's default is false (same pattern as other toggles, but weaker as a privacy control).</w:t>
      </w:r>
    </w:p>
    <w:p>
      <w:pPr>
        <w:pStyle w:val="Heading2"/>
      </w:pPr>
      <w:r>
        <w:rPr>
          <w:color w:val="1F3A5F"/>
        </w:rPr>
        <w:t>Medium - "Documents" only means request uploads</w:t>
      </w:r>
    </w:p>
    <w:p>
      <w:r>
        <w:rPr>
          <w:sz w:val="22"/>
        </w:rPr>
        <w:t>The flag gates request.getUploadedFiles() only - not stored patient files in file management / retrieval index. Product naming may over-promise.</w:t>
      </w:r>
    </w:p>
    <w:p>
      <w:pPr>
        <w:pStyle w:val="Heading2"/>
      </w:pPr>
      <w:r>
        <w:rPr>
          <w:color w:val="1F3A5F"/>
        </w:rPr>
        <w:t>Medium - Context stuffed into the user message</w:t>
      </w:r>
    </w:p>
    <w:p>
      <w:r>
        <w:rPr>
          <w:sz w:val="22"/>
        </w:rPr>
        <w:t>Prepending PHI into message blurs system vs user roles (weaker prompt hygiene), may persist/log as the user turn, and grows downstream length/cost. Validation already ran on the original body (good), but assembled prompt size is larger.</w:t>
      </w:r>
    </w:p>
    <w:p>
      <w:pPr>
        <w:pStyle w:val="Heading2"/>
      </w:pPr>
      <w:r>
        <w:rPr>
          <w:color w:val="1F3A5F"/>
        </w:rPr>
        <w:t>Low / other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Fail-open on context errors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Intentional; chat continues without context (OK). Authz failures must not be swallowed the same way.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Branch 14 behind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Rebase before merge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Flyway CREATE TABLE IF NOT EXISTS user_ai_config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Defensive, but can diverge from Hibernate-shaped tables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Other shouldInclude*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Null config booleans may NPE; documents path is null-safe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Controller logging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Logs patientId/userId/uploaded files on every chat</w:t>
            </w:r>
          </w:p>
        </w:tc>
      </w:tr>
    </w:tbl>
    <w:p/>
    <w:p>
      <w:pPr>
        <w:pStyle w:val="Heading1"/>
      </w:pPr>
      <w:r>
        <w:rPr>
          <w:color w:val="1F3A5F"/>
        </w:rPr>
        <w:t>3. Architecture &amp; Style</w:t>
      </w:r>
    </w:p>
    <w:p>
      <w:pPr>
        <w:pStyle w:val="Heading2"/>
      </w:pPr>
      <w:r>
        <w:rPr>
          <w:color w:val="1F3A5F"/>
        </w:rPr>
        <w:t>Strengths</w:t>
      </w:r>
    </w:p>
    <w:p>
      <w:pPr>
        <w:pStyle w:val="ListBullet"/>
      </w:pPr>
      <w:r>
        <w:rPr>
          <w:sz w:val="22"/>
        </w:rPr>
        <w:t>Context assembled at the single AIChatService entry (BedrockAIChatAdapter) - right place</w:t>
      </w:r>
    </w:p>
    <w:p>
      <w:pPr>
        <w:pStyle w:val="ListBullet"/>
      </w:pPr>
      <w:r>
        <w:rPr>
          <w:sz w:val="22"/>
        </w:rPr>
        <w:t>toBuilder() avoids mutating the inbound DTO (good fix)</w:t>
      </w:r>
    </w:p>
    <w:p>
      <w:pPr>
        <w:pStyle w:val="ListBullet"/>
      </w:pPr>
      <w:r>
        <w:rPr>
          <w:sz w:val="22"/>
        </w:rPr>
        <w:t>Documents gate mirrors existing vitals/meds/notes pattern</w:t>
      </w:r>
    </w:p>
    <w:p>
      <w:pPr>
        <w:pStyle w:val="ListBullet"/>
      </w:pPr>
      <w:r>
        <w:rPr>
          <w:sz w:val="22"/>
        </w:rPr>
        <w:t>SchemaPatchRunner mirror for prod boot</w:t>
      </w:r>
    </w:p>
    <w:p>
      <w:pPr>
        <w:pStyle w:val="ListBullet"/>
      </w:pPr>
      <w:r>
        <w:rPr>
          <w:sz w:val="22"/>
        </w:rPr>
        <w:t>Focused unit tests for adapter + documents flag</w:t>
      </w:r>
    </w:p>
    <w:p>
      <w:pPr>
        <w:pStyle w:val="Heading2"/>
      </w:pPr>
      <w:r>
        <w:rPr>
          <w:color w:val="1F3A5F"/>
        </w:rPr>
        <w:t>Gaps</w:t>
      </w:r>
    </w:p>
    <w:p>
      <w:pPr>
        <w:pStyle w:val="ListBullet"/>
      </w:pPr>
      <w:r>
        <w:rPr>
          <w:sz w:val="22"/>
        </w:rPr>
        <w:t>Authz belongs in controller (or a shared patient-access guard) before any context load</w:t>
      </w:r>
    </w:p>
    <w:p>
      <w:pPr>
        <w:pStyle w:val="ListBullet"/>
      </w:pPr>
      <w:r>
        <w:rPr>
          <w:sz w:val="22"/>
        </w:rPr>
        <w:t>Prefer a dedicated context / system field over mutating the user utterance</w:t>
      </w:r>
    </w:p>
    <w:p>
      <w:pPr>
        <w:pStyle w:val="ListBullet"/>
      </w:pPr>
      <w:r>
        <w:rPr>
          <w:sz w:val="22"/>
        </w:rPr>
        <w:t>Documents naming vs upload-only behavior should be documented or extended</w:t>
      </w:r>
    </w:p>
    <w:p>
      <w:pPr>
        <w:pStyle w:val="Heading1"/>
      </w:pPr>
      <w:r>
        <w:rPr>
          <w:color w:val="1F3A5F"/>
        </w:rPr>
        <w:t>4. Recommendations</w:t>
      </w:r>
    </w:p>
    <w:p>
      <w:pPr>
        <w:pStyle w:val="Heading2"/>
      </w:pPr>
      <w:r>
        <w:rPr>
          <w:color w:val="1F3A5F"/>
        </w:rPr>
        <w:t>A. Authorize before assembling context (required)</w:t>
      </w:r>
    </w:p>
    <w:p>
      <w:r>
        <w:rPr>
          <w:sz w:val="22"/>
        </w:rPr>
        <w:t>In AIChatController (preferred) or at the start of withMedicalContext: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@PostMapping("/chat")</w:t>
        <w:br/>
        <w:t>public ResponseEntity&lt;ChatResponse&gt; sendMessage(@Valid @RequestBody ChatRequest request) {</w:t>
        <w:br/>
        <w:t xml:space="preserve">    User current = securityUtil.resolveCurrentUser();</w:t>
        <w:br/>
        <w:t xml:space="preserve">    // Never trust body userId - bind from the session.</w:t>
        <w:br/>
        <w:t xml:space="preserve">    request.setUserId(current.getId());</w:t>
        <w:br/>
        <w:br/>
        <w:t xml:space="preserve">    if (request.getPatientId() != null) {</w:t>
        <w:br/>
        <w:t xml:space="preserve">        authorizationService.requirePatientAccess(current, request.getPatientId());</w:t>
        <w:br/>
        <w:t xml:space="preserve">        // or: caregiver link / patient-self / admin</w:t>
        <w:br/>
        <w:t xml:space="preserve">    }</w:t>
        <w:br/>
        <w:t xml:space="preserve">    return ResponseEntity.ok(aiChatService.processChat(request));</w:t>
        <w:br/>
        <w:t>}</w:t>
      </w:r>
    </w:p>
    <w:p>
      <w:r>
        <w:rPr>
          <w:sz w:val="22"/>
        </w:rPr>
        <w:t>Defense in depth in the adapter (do not catch authz in the fail-open block):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private ChatRequest withMedicalContext(ChatRequest request) {</w:t>
        <w:br/>
        <w:t xml:space="preserve">    Long patientId = request.getPatientId();</w:t>
        <w:br/>
        <w:t xml:space="preserve">    if (patientId == null) {</w:t>
        <w:br/>
        <w:t xml:space="preserve">        return request;</w:t>
        <w:br/>
        <w:t xml:space="preserve">    }</w:t>
        <w:br/>
        <w:t xml:space="preserve">    patientAccessGuard.requireAccess(request.getUserId(), patientId); // throws 403</w:t>
        <w:br/>
        <w:t xml:space="preserve">    // ... build context</w:t>
        <w:br/>
        <w:t>}</w:t>
      </w:r>
    </w:p>
    <w:p>
      <w:pPr>
        <w:pStyle w:val="Heading2"/>
      </w:pPr>
      <w:r>
        <w:rPr>
          <w:color w:val="1F3A5F"/>
        </w:rPr>
        <w:t>B. Don't let the client override exclusion without policy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boolean shouldIncludeDocuments(ChatRequest request, UserAIConfig aiConfig) {</w:t>
        <w:br/>
        <w:t xml:space="preserve">    Boolean configured = aiConfig.getIncludeDocumentsByDefault();</w:t>
        <w:br/>
        <w:t xml:space="preserve">    boolean allowByDefault = configured == null || configured;</w:t>
        <w:br/>
        <w:t xml:space="preserve">    if (!allowByDefault) {</w:t>
        <w:br/>
        <w:t xml:space="preserve">        return false; // config deny wins</w:t>
        <w:br/>
        <w:t xml:space="preserve">    }</w:t>
        <w:br/>
        <w:t xml:space="preserve">    return request.getIncludeDocuments() == null || request.getIncludeDocuments();</w:t>
        <w:br/>
        <w:t>}</w:t>
      </w:r>
    </w:p>
    <w:p>
      <w:r>
        <w:rPr>
          <w:sz w:val="22"/>
        </w:rPr>
        <w:t>Apply the same policy to other sensitive toggles if product requires it.</w:t>
      </w:r>
    </w:p>
    <w:p>
      <w:pPr>
        <w:pStyle w:val="Heading2"/>
      </w:pPr>
      <w:r>
        <w:rPr>
          <w:color w:val="1F3A5F"/>
        </w:rPr>
        <w:t>C. Keep context out of the user utterance when possible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// Prefer a dedicated field if ChatRequest / Bedrock client supports it:</w:t>
        <w:br/>
        <w:t>return request.toBuilder()</w:t>
        <w:br/>
        <w:t xml:space="preserve">        .additionalContext(/* or systemContext */ List.of(context))</w:t>
        <w:br/>
        <w:t xml:space="preserve">        .message(userMessage)</w:t>
        <w:br/>
        <w:t xml:space="preserve">        .build();</w:t>
      </w:r>
    </w:p>
    <w:p>
      <w:r>
        <w:rPr>
          <w:sz w:val="22"/>
        </w:rPr>
        <w:t>If the model API only accepts one string, still prefix with a clear delimiter and avoid writing the full context into persisted chat history as the user message.</w:t>
      </w:r>
    </w:p>
    <w:p>
      <w:pPr>
        <w:pStyle w:val="Heading2"/>
      </w:pPr>
      <w:r>
        <w:rPr>
          <w:color w:val="1F3A5F"/>
        </w:rPr>
        <w:t>D. Clarify documents scope</w:t>
      </w:r>
    </w:p>
    <w:p>
      <w:r>
        <w:rPr>
          <w:sz w:val="22"/>
        </w:rPr>
        <w:t>Either rename to includeUploadedFilesByDefault, or also load/gate stored patient documents when the flag is true.</w:t>
      </w:r>
    </w:p>
    <w:p>
      <w:pPr>
        <w:pStyle w:val="Heading2"/>
      </w:pPr>
      <w:r>
        <w:rPr>
          <w:color w:val="1F3A5F"/>
        </w:rPr>
        <w:t>E. Before merge checklist</w:t>
      </w:r>
    </w:p>
    <w:p>
      <w:pPr>
        <w:pStyle w:val="ListBullet"/>
      </w:pPr>
      <w:r>
        <w:rPr>
          <w:sz w:val="22"/>
        </w:rPr>
        <w:t>Rebase onto latest team-ae-develop (currently 14 behind)</w:t>
      </w:r>
    </w:p>
    <w:p>
      <w:pPr>
        <w:pStyle w:val="ListBullet"/>
      </w:pPr>
      <w:r>
        <w:rPr>
          <w:sz w:val="22"/>
        </w:rPr>
        <w:t>Add an integration/authz test: caregiver without access + foreign patientId -&gt; 403 and no buildPatientContext</w:t>
      </w:r>
    </w:p>
    <w:p>
      <w:pPr>
        <w:pStyle w:val="ListBullet"/>
      </w:pPr>
      <w:r>
        <w:rPr>
          <w:sz w:val="22"/>
        </w:rPr>
        <w:t>Avoid logging full upload metadata at INFO</w:t>
      </w:r>
    </w:p>
    <w:p>
      <w:pPr>
        <w:pStyle w:val="ListBullet"/>
      </w:pPr>
      <w:r>
        <w:rPr>
          <w:sz w:val="22"/>
        </w:rPr>
        <w:t>Close the IDOR / PHI-to-Bedrock gap (Recommendation A) before merge</w:t>
      </w:r>
    </w:p>
    <w:p>
      <w:pPr>
        <w:pStyle w:val="Heading1"/>
      </w:pPr>
      <w:r>
        <w:rPr>
          <w:color w:val="1F3A5F"/>
        </w:rPr>
        <w:t>Merge Recommendation</w:t>
      </w:r>
    </w:p>
    <w:p>
      <w:r>
        <w:rPr>
          <w:sz w:val="22"/>
        </w:rPr>
        <w:t>Do not merge until Recommendation A (authorize before assembling context) is implemented and covered by a test. The feature itself is otherwise clean, small, and well unit-tested.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