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Segoe UI" w:cs="Segoe UI" w:eastAsia="Segoe UI" w:hAnsi="Segoe UI"/>
          <w:b/>
          <w:bCs/>
          <w:color w:val="1B4F72"/>
          <w:sz w:val="40"/>
          <w:szCs w:val="40"/>
        </w:rPr>
        <w:t xml:space="preserve">Online Retail Sales &amp; Revenue Analysis</w:t>
      </w:r>
    </w:p>
    <w:p>
      <w:pPr>
        <w:spacing w:after="60" w:before="0"/>
        <w:jc w:val="center"/>
      </w:pPr>
      <w:r>
        <w:rPr>
          <w:rFonts w:ascii="Segoe UI" w:cs="Segoe UI" w:eastAsia="Segoe UI" w:hAnsi="Segoe UI"/>
          <w:color w:val="7F8C8D"/>
          <w:sz w:val="24"/>
          <w:szCs w:val="24"/>
        </w:rPr>
        <w:t xml:space="preserve">One-Page Summary Report</w:t>
      </w:r>
    </w:p>
    <w:p>
      <w:pPr>
        <w:spacing w:after="60" w:before="0"/>
        <w:jc w:val="center"/>
      </w:pPr>
      <w:r>
        <w:rPr>
          <w:rFonts w:ascii="Segoe UI" w:cs="Segoe UI" w:eastAsia="Segoe UI" w:hAnsi="Segoe UI"/>
          <w:color w:val="7F8C8D"/>
          <w:sz w:val="18"/>
          <w:szCs w:val="18"/>
        </w:rPr>
        <w:t xml:space="preserve">Dataset: UCI Online Retail  |  Period: December 2010 – December 2011  |  Raw rows: 541,909  |  Clean rows: 536,638</w:t>
      </w:r>
    </w:p>
    <w:p>
      <w:pPr>
        <w:pBdr>
          <w:bottom w:val="single" w:color="1B4F72" w:sz="12" w:space="4"/>
        </w:pBdr>
        <w:spacing w:after="200" w:before="0"/>
      </w:pPr>
      <w:r>
        <w:t xml:space="preserve"/>
      </w:r>
    </w:p>
    <w:p>
      <w:pPr>
        <w:pBdr>
          <w:bottom w:val="single" w:color="E67E22" w:sz="6" w:space="4"/>
        </w:pBdr>
        <w:spacing w:after="80" w:before="240"/>
      </w:pPr>
      <w:r>
        <w:rPr>
          <w:rFonts w:ascii="Segoe UI" w:cs="Segoe UI" w:eastAsia="Segoe UI" w:hAnsi="Segoe UI"/>
          <w:b/>
          <w:bCs/>
          <w:color w:val="1B4F72"/>
          <w:sz w:val="26"/>
          <w:szCs w:val="26"/>
        </w:rPr>
        <w:t xml:space="preserve">Introduction</w:t>
      </w:r>
    </w:p>
    <w:p>
      <w:pPr>
        <w:spacing w:after="60" w:before="60"/>
      </w:pPr>
      <w:r>
        <w:rPr>
          <w:rFonts w:ascii="Segoe UI" w:cs="Segoe UI" w:eastAsia="Segoe UI" w:hAnsi="Segoe UI"/>
          <w:color w:val="2C3E50"/>
          <w:sz w:val="20"/>
          <w:szCs w:val="20"/>
        </w:rPr>
        <w:t xml:space="preserve">This report summarises the exploratory data analysis (EDA) conducted on the UCI Online Retail dataset, a real-world transactional dataset from a UK-based gift wholesaler. The analysis focuses on revenue and sales trends across time, geography, and product lines. Data was cleaned and prepared before analysis using Python (pandas) in Google Colab. Visualizations were produced using matplotlib and seaborn.</w:t>
      </w:r>
    </w:p>
    <w:p>
      <w:pPr>
        <w:spacing w:after="60" w:before="60"/>
      </w:pPr>
      <w:r>
        <w:t xml:space="preserve"/>
      </w:r>
    </w:p>
    <w:p>
      <w:pPr>
        <w:pBdr>
          <w:bottom w:val="single" w:color="E67E22" w:sz="6" w:space="4"/>
        </w:pBdr>
        <w:spacing w:after="80" w:before="240"/>
      </w:pPr>
      <w:r>
        <w:rPr>
          <w:rFonts w:ascii="Segoe UI" w:cs="Segoe UI" w:eastAsia="Segoe UI" w:hAnsi="Segoe UI"/>
          <w:b/>
          <w:bCs/>
          <w:color w:val="1B4F72"/>
          <w:sz w:val="26"/>
          <w:szCs w:val="26"/>
        </w:rPr>
        <w:t xml:space="preserve">Data Cleaning Challenges</w:t>
      </w:r>
    </w:p>
    <w:p>
      <w:pPr>
        <w:spacing w:after="60" w:before="60"/>
      </w:pPr>
      <w:r>
        <w:rPr>
          <w:rFonts w:ascii="Segoe UI" w:cs="Segoe UI" w:eastAsia="Segoe UI" w:hAnsi="Segoe UI"/>
          <w:color w:val="2C3E50"/>
          <w:sz w:val="20"/>
          <w:szCs w:val="20"/>
        </w:rPr>
        <w:t xml:space="preserve">The following issues were identified and addressed during the cleaning phase: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1000"/>
        <w:gridCol w:w="9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Segoe UI" w:cs="Segoe UI" w:eastAsia="Segoe UI" w:hAnsi="Segoe UI"/>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Segoe UI" w:cs="Segoe UI" w:eastAsia="Segoe UI" w:hAnsi="Segoe UI"/>
                <w:b/>
                <w:bCs/>
                <w:color w:val="FFFFFF"/>
                <w:sz w:val="18"/>
                <w:szCs w:val="18"/>
              </w:rPr>
              <w:t xml:space="preserve">Issue Found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Segoe UI" w:cs="Segoe UI" w:eastAsia="Segoe UI" w:hAnsi="Segoe UI"/>
                <w:b/>
                <w:bCs/>
                <w:color w:val="FFFFFF"/>
                <w:sz w:val="18"/>
                <w:szCs w:val="18"/>
              </w:rPr>
              <w:t xml:space="preserve">Action Taken</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Segoe UI" w:cs="Segoe UI" w:eastAsia="Segoe UI" w:hAnsi="Segoe UI"/>
                <w:b/>
                <w:bCs/>
                <w:color w:val="FFFFFF"/>
                <w:sz w:val="18"/>
                <w:szCs w:val="18"/>
              </w:rPr>
              <w:t xml:space="preserve">Rows Affected</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Segoe UI" w:cs="Segoe UI" w:eastAsia="Segoe UI" w:hAnsi="Segoe UI"/>
                <w:b/>
                <w:bCs/>
                <w:color w:val="FFFFFF"/>
                <w:sz w:val="18"/>
                <w:szCs w:val="18"/>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Missing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135,080 missing CustomerIDs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Retained — guest checkouts have valid revenue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E67E22"/>
                <w:sz w:val="18"/>
                <w:szCs w:val="18"/>
              </w:rPr>
              <w:t xml:space="preserve">135,080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Segoe UI" w:cs="Segoe UI" w:eastAsia="Segoe UI" w:hAnsi="Segoe UI"/>
                <w:b/>
                <w:bCs/>
                <w:color w:val="1E8449"/>
                <w:sz w:val="16"/>
                <w:szCs w:val="16"/>
              </w:rPr>
              <w:t xml:space="preserve">Kept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Missing values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1,454 missing Descriptions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Filled using StockCode lookup from existing rows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E67E22"/>
                <w:sz w:val="18"/>
                <w:szCs w:val="18"/>
              </w:rPr>
              <w:t xml:space="preserve">1,454</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Segoe UI" w:cs="Segoe UI" w:eastAsia="Segoe UI" w:hAnsi="Segoe UI"/>
                <w:b/>
                <w:bCs/>
                <w:color w:val="1A5276"/>
                <w:sz w:val="16"/>
                <w:szCs w:val="16"/>
              </w:rPr>
              <w:t xml:space="preserve">Filled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Duplicates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5,226 rows flagged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Investigated — found to be legitimate invoice line items, not true duplicates. No rows removed.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E67E22"/>
                <w:sz w:val="18"/>
                <w:szCs w:val="18"/>
              </w:rPr>
              <w:t xml:space="preserve">5,226</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Segoe UI" w:cs="Segoe UI" w:eastAsia="Segoe UI" w:hAnsi="Segoe UI"/>
                <w:b/>
                <w:bCs/>
                <w:color w:val="784212"/>
                <w:sz w:val="16"/>
                <w:szCs w:val="16"/>
              </w:rPr>
              <w:t xml:space="preserve">No action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Invalid entries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9,288 cancellation rows (InvoiceNo starting with C)</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Removed — cancellations are not real sales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E67E22"/>
                <w:sz w:val="18"/>
                <w:szCs w:val="18"/>
              </w:rPr>
              <w:t xml:space="preserve">9,288</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Segoe UI" w:cs="Segoe UI" w:eastAsia="Segoe UI" w:hAnsi="Segoe UI"/>
                <w:b/>
                <w:bCs/>
                <w:color w:val="922B21"/>
                <w:sz w:val="16"/>
                <w:szCs w:val="16"/>
              </w:rPr>
              <w:t xml:space="preserve">Removed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Invalid entries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Rows with Quantity or UnitPrice of 0 or below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Removed — not valid sales transactions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E67E22"/>
                <w:sz w:val="18"/>
                <w:szCs w:val="18"/>
              </w:rPr>
              <w:t xml:space="preserve">~10,000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Segoe UI" w:cs="Segoe UI" w:eastAsia="Segoe UI" w:hAnsi="Segoe UI"/>
                <w:b/>
                <w:bCs/>
                <w:color w:val="922B21"/>
                <w:sz w:val="16"/>
                <w:szCs w:val="16"/>
              </w:rPr>
              <w:t xml:space="preserve">Removed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Standardization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InvoiceDate as string, CustomerID as float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2C3E50"/>
                <w:sz w:val="18"/>
                <w:szCs w:val="18"/>
              </w:rPr>
              <w:t xml:space="preserve">InvoiceDate parsed to datetime, CustomerID converted to integer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Segoe UI" w:cs="Segoe UI" w:eastAsia="Segoe UI" w:hAnsi="Segoe UI"/>
                <w:color w:val="E67E22"/>
                <w:sz w:val="18"/>
                <w:szCs w:val="18"/>
              </w:rPr>
              <w:t xml:space="preserve">All rows</w:t>
            </w:r>
          </w:p>
        </w:tc>
        <w:tc>
          <w:tcPr>
            <w:tcW w:type="dxa" w:w="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Segoe UI" w:cs="Segoe UI" w:eastAsia="Segoe UI" w:hAnsi="Segoe UI"/>
                <w:b/>
                <w:bCs/>
                <w:color w:val="1E8449"/>
                <w:sz w:val="16"/>
                <w:szCs w:val="16"/>
              </w:rPr>
              <w:t xml:space="preserve">Applied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Feature engineering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No Revenue, YearMonth, DayOfWeek, Hour or CustomerType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2C3E50"/>
                <w:sz w:val="18"/>
                <w:szCs w:val="18"/>
              </w:rPr>
              <w:t xml:space="preserve">Derived columns created from existing fields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Segoe UI" w:cs="Segoe UI" w:eastAsia="Segoe UI" w:hAnsi="Segoe UI"/>
                <w:color w:val="E67E22"/>
                <w:sz w:val="18"/>
                <w:szCs w:val="18"/>
              </w:rPr>
              <w:t xml:space="preserve">All rows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Segoe UI" w:cs="Segoe UI" w:eastAsia="Segoe UI" w:hAnsi="Segoe UI"/>
                <w:b/>
                <w:bCs/>
                <w:color w:val="1E8449"/>
                <w:sz w:val="16"/>
                <w:szCs w:val="16"/>
              </w:rPr>
              <w:t xml:space="preserve">Applied</w:t>
            </w:r>
          </w:p>
        </w:tc>
      </w:tr>
    </w:tbl>
    <w:p>
      <w:pPr>
        <w:spacing w:after="60" w:before="60"/>
      </w:pPr>
      <w:r>
        <w:t xml:space="preserve"/>
      </w:r>
    </w:p>
    <w:p>
      <w:pPr>
        <w:pBdr>
          <w:bottom w:val="single" w:color="E67E22" w:sz="6" w:space="4"/>
        </w:pBdr>
        <w:spacing w:after="80" w:before="240"/>
      </w:pPr>
      <w:r>
        <w:rPr>
          <w:rFonts w:ascii="Segoe UI" w:cs="Segoe UI" w:eastAsia="Segoe UI" w:hAnsi="Segoe UI"/>
          <w:b/>
          <w:bCs/>
          <w:color w:val="1B4F72"/>
          <w:sz w:val="26"/>
          <w:szCs w:val="26"/>
        </w:rPr>
        <w:t xml:space="preserve">Key EDA Findings</w:t>
      </w:r>
    </w:p>
    <w:p>
      <w:pPr>
        <w:spacing w:after="40" w:before="120"/>
      </w:pPr>
      <w:r>
        <w:rPr>
          <w:rFonts w:ascii="Segoe UI" w:cs="Segoe UI" w:eastAsia="Segoe UI" w:hAnsi="Segoe UI"/>
          <w:b/>
          <w:bCs/>
          <w:color w:val="1B4F72"/>
          <w:sz w:val="22"/>
          <w:szCs w:val="22"/>
        </w:rPr>
        <w:t xml:space="preserve">Revenue &amp; Sales Trends</w:t>
      </w:r>
    </w:p>
    <w:p>
      <w:pPr>
        <w:pStyle w:val="ListParagraph"/>
        <w:numPr>
          <w:ilvl w:val="0"/>
          <w:numId w:val="2"/>
        </w:numPr>
        <w:spacing w:after="40" w:before="40"/>
      </w:pPr>
      <w:r>
        <w:rPr>
          <w:rFonts w:ascii="Segoe UI" w:cs="Segoe UI" w:eastAsia="Segoe UI" w:hAnsi="Segoe UI"/>
          <w:b/>
          <w:bCs/>
          <w:color w:val="2C3E50"/>
          <w:sz w:val="20"/>
          <w:szCs w:val="20"/>
        </w:rPr>
        <w:t xml:space="preserve">£10.6M </w:t>
      </w:r>
      <w:r>
        <w:rPr>
          <w:rFonts w:ascii="Segoe UI" w:cs="Segoe UI" w:eastAsia="Segoe UI" w:hAnsi="Segoe UI"/>
          <w:color w:val="2C3E50"/>
          <w:sz w:val="20"/>
          <w:szCs w:val="20"/>
        </w:rPr>
        <w:t xml:space="preserve">Total revenue over the 13-month period was</w:t>
      </w:r>
    </w:p>
    <w:p>
      <w:pPr>
        <w:pStyle w:val="ListParagraph"/>
        <w:numPr>
          <w:ilvl w:val="0"/>
          <w:numId w:val="2"/>
        </w:numPr>
        <w:spacing w:after="40" w:before="40"/>
      </w:pPr>
      <w:r>
        <w:rPr>
          <w:rFonts w:ascii="Segoe UI" w:cs="Segoe UI" w:eastAsia="Segoe UI" w:hAnsi="Segoe UI"/>
          <w:color w:val="2C3E50"/>
          <w:sz w:val="20"/>
          <w:szCs w:val="20"/>
        </w:rPr>
        <w:t xml:space="preserve">Revenue followed a clear seasonal pattern, peaking in November 2011 at approximately £1.5M driven by Black Friday and pre-Christmas demand.</w:t>
      </w:r>
    </w:p>
    <w:p>
      <w:pPr>
        <w:pStyle w:val="ListParagraph"/>
        <w:numPr>
          <w:ilvl w:val="0"/>
          <w:numId w:val="2"/>
        </w:numPr>
        <w:spacing w:after="40" w:before="40"/>
      </w:pPr>
      <w:r>
        <w:rPr>
          <w:rFonts w:ascii="Segoe UI" w:cs="Segoe UI" w:eastAsia="Segoe UI" w:hAnsi="Segoe UI"/>
          <w:color w:val="2C3E50"/>
          <w:sz w:val="20"/>
          <w:szCs w:val="20"/>
        </w:rPr>
        <w:t xml:space="preserve">Average order value was stable at £430–£580 per month, spiking to £780 in December.</w:t>
      </w:r>
    </w:p>
    <w:p>
      <w:pPr>
        <w:spacing w:after="40" w:before="120"/>
      </w:pPr>
      <w:r>
        <w:rPr>
          <w:rFonts w:ascii="Segoe UI" w:cs="Segoe UI" w:eastAsia="Segoe UI" w:hAnsi="Segoe UI"/>
          <w:b/>
          <w:bCs/>
          <w:color w:val="1B4F72"/>
          <w:sz w:val="22"/>
          <w:szCs w:val="22"/>
        </w:rPr>
        <w:t xml:space="preserve">Geography</w:t>
      </w:r>
    </w:p>
    <w:p>
      <w:pPr>
        <w:pStyle w:val="ListParagraph"/>
        <w:numPr>
          <w:ilvl w:val="0"/>
          <w:numId w:val="2"/>
        </w:numPr>
        <w:spacing w:after="40" w:before="40"/>
      </w:pPr>
      <w:r>
        <w:rPr>
          <w:rFonts w:ascii="Segoe UI" w:cs="Segoe UI" w:eastAsia="Segoe UI" w:hAnsi="Segoe UI"/>
          <w:color w:val="2C3E50"/>
          <w:sz w:val="20"/>
          <w:szCs w:val="20"/>
        </w:rPr>
        <w:t xml:space="preserve">The United Kingdom dominates revenue, consistent with the business being a UK-based wholesaler.</w:t>
      </w:r>
    </w:p>
    <w:p>
      <w:pPr>
        <w:pStyle w:val="ListParagraph"/>
        <w:numPr>
          <w:ilvl w:val="0"/>
          <w:numId w:val="2"/>
        </w:numPr>
        <w:spacing w:after="40" w:before="40"/>
      </w:pPr>
      <w:r>
        <w:rPr>
          <w:rFonts w:ascii="Segoe UI" w:cs="Segoe UI" w:eastAsia="Segoe UI" w:hAnsi="Segoe UI"/>
          <w:color w:val="2C3E50"/>
          <w:sz w:val="20"/>
          <w:szCs w:val="20"/>
        </w:rPr>
        <w:t xml:space="preserve">Top international markets are the Netherlands, EIRE (Ireland), Germany, and France.</w:t>
      </w:r>
    </w:p>
    <w:p>
      <w:pPr>
        <w:spacing w:after="40" w:before="120"/>
      </w:pPr>
      <w:r>
        <w:rPr>
          <w:rFonts w:ascii="Segoe UI" w:cs="Segoe UI" w:eastAsia="Segoe UI" w:hAnsi="Segoe UI"/>
          <w:b/>
          <w:bCs/>
          <w:color w:val="1B4F72"/>
          <w:sz w:val="22"/>
          <w:szCs w:val="22"/>
        </w:rPr>
        <w:t xml:space="preserve">Products</w:t>
      </w:r>
    </w:p>
    <w:p>
      <w:pPr>
        <w:pStyle w:val="ListParagraph"/>
        <w:numPr>
          <w:ilvl w:val="0"/>
          <w:numId w:val="2"/>
        </w:numPr>
        <w:spacing w:after="40" w:before="40"/>
      </w:pPr>
      <w:r>
        <w:rPr>
          <w:rFonts w:ascii="Segoe UI" w:cs="Segoe UI" w:eastAsia="Segoe UI" w:hAnsi="Segoe UI"/>
          <w:color w:val="2C3E50"/>
          <w:sz w:val="20"/>
          <w:szCs w:val="20"/>
        </w:rPr>
        <w:t xml:space="preserve">DOTCOM POSTAGE is the top product by revenue but is likely a shipping charge, not a real product.</w:t>
      </w:r>
    </w:p>
    <w:p>
      <w:pPr>
        <w:pStyle w:val="ListParagraph"/>
        <w:numPr>
          <w:ilvl w:val="0"/>
          <w:numId w:val="2"/>
        </w:numPr>
        <w:spacing w:after="40" w:before="40"/>
      </w:pPr>
      <w:r>
        <w:rPr>
          <w:rFonts w:ascii="Segoe UI" w:cs="Segoe UI" w:eastAsia="Segoe UI" w:hAnsi="Segoe UI"/>
          <w:color w:val="2C3E50"/>
          <w:sz w:val="20"/>
          <w:szCs w:val="20"/>
        </w:rPr>
        <w:t xml:space="preserve">PAPER CRAFT, LITTLE BIRDIE leads both revenue and quantity sold (~80,000 units) making it a high-volume, high-value product.</w:t>
      </w:r>
    </w:p>
    <w:p>
      <w:pPr>
        <w:pStyle w:val="ListParagraph"/>
        <w:numPr>
          <w:ilvl w:val="0"/>
          <w:numId w:val="2"/>
        </w:numPr>
        <w:spacing w:after="40" w:before="40"/>
      </w:pPr>
      <w:r>
        <w:rPr>
          <w:rFonts w:ascii="Segoe UI" w:cs="Segoe UI" w:eastAsia="Segoe UI" w:hAnsi="Segoe UI"/>
          <w:color w:val="2C3E50"/>
          <w:sz w:val="20"/>
          <w:szCs w:val="20"/>
        </w:rPr>
        <w:t xml:space="preserve">REGENCY CAKESTAND 3 TIER is a premium item with high revenue but lower volume.</w:t>
      </w:r>
    </w:p>
    <w:p>
      <w:pPr>
        <w:spacing w:after="40" w:before="120"/>
      </w:pPr>
      <w:r>
        <w:rPr>
          <w:rFonts w:ascii="Segoe UI" w:cs="Segoe UI" w:eastAsia="Segoe UI" w:hAnsi="Segoe UI"/>
          <w:b/>
          <w:bCs/>
          <w:color w:val="1B4F72"/>
          <w:sz w:val="22"/>
          <w:szCs w:val="22"/>
        </w:rPr>
        <w:t xml:space="preserve">Operations &amp; Time Patterns</w:t>
      </w:r>
    </w:p>
    <w:p>
      <w:pPr>
        <w:pStyle w:val="ListParagraph"/>
        <w:numPr>
          <w:ilvl w:val="0"/>
          <w:numId w:val="2"/>
        </w:numPr>
        <w:spacing w:after="40" w:before="40"/>
      </w:pPr>
      <w:r>
        <w:rPr>
          <w:rFonts w:ascii="Segoe UI" w:cs="Segoe UI" w:eastAsia="Segoe UI" w:hAnsi="Segoe UI"/>
          <w:color w:val="2C3E50"/>
          <w:sz w:val="20"/>
          <w:szCs w:val="20"/>
        </w:rPr>
        <w:t xml:space="preserve">The business operates Monday to Friday only — no transactions were recorded on Saturdays, consistent with a B2B wholesale model.</w:t>
      </w:r>
    </w:p>
    <w:p>
      <w:pPr>
        <w:pStyle w:val="ListParagraph"/>
        <w:numPr>
          <w:ilvl w:val="0"/>
          <w:numId w:val="2"/>
        </w:numPr>
        <w:spacing w:after="40" w:before="40"/>
      </w:pPr>
      <w:r>
        <w:rPr>
          <w:rFonts w:ascii="Segoe UI" w:cs="Segoe UI" w:eastAsia="Segoe UI" w:hAnsi="Segoe UI"/>
          <w:color w:val="2C3E50"/>
          <w:sz w:val="20"/>
          <w:szCs w:val="20"/>
        </w:rPr>
        <w:t xml:space="preserve">Thursday is the busiest day for orders. Peak ordering time is 12 noon.</w:t>
      </w:r>
    </w:p>
    <w:p>
      <w:pPr>
        <w:pStyle w:val="ListParagraph"/>
        <w:numPr>
          <w:ilvl w:val="0"/>
          <w:numId w:val="2"/>
        </w:numPr>
        <w:spacing w:after="40" w:before="40"/>
      </w:pPr>
      <w:r>
        <w:rPr>
          <w:rFonts w:ascii="Segoe UI" w:cs="Segoe UI" w:eastAsia="Segoe UI" w:hAnsi="Segoe UI"/>
          <w:color w:val="2C3E50"/>
          <w:sz w:val="20"/>
          <w:szCs w:val="20"/>
        </w:rPr>
        <w:t xml:space="preserve">The weekly revenue heatmap confirms a significant spike on a Friday in late November (Black Friday).</w:t>
      </w:r>
    </w:p>
    <w:p>
      <w:pPr>
        <w:spacing w:after="40" w:before="120"/>
      </w:pPr>
      <w:r>
        <w:rPr>
          <w:rFonts w:ascii="Segoe UI" w:cs="Segoe UI" w:eastAsia="Segoe UI" w:hAnsi="Segoe UI"/>
          <w:b/>
          <w:bCs/>
          <w:color w:val="1B4F72"/>
          <w:sz w:val="22"/>
          <w:szCs w:val="22"/>
        </w:rPr>
        <w:t xml:space="preserve">Customer Type</w:t>
      </w:r>
    </w:p>
    <w:p>
      <w:pPr>
        <w:pStyle w:val="ListParagraph"/>
        <w:numPr>
          <w:ilvl w:val="0"/>
          <w:numId w:val="2"/>
        </w:numPr>
        <w:spacing w:after="40" w:before="40"/>
      </w:pPr>
      <w:r>
        <w:rPr>
          <w:rFonts w:ascii="Segoe UI" w:cs="Segoe UI" w:eastAsia="Segoe UI" w:hAnsi="Segoe UI"/>
          <w:color w:val="2C3E50"/>
          <w:sz w:val="20"/>
          <w:szCs w:val="20"/>
        </w:rPr>
        <w:t xml:space="preserve">Registered customers account for ~£8.9M (84%) of total revenue.</w:t>
      </w:r>
    </w:p>
    <w:p>
      <w:pPr>
        <w:pStyle w:val="ListParagraph"/>
        <w:numPr>
          <w:ilvl w:val="0"/>
          <w:numId w:val="2"/>
        </w:numPr>
        <w:spacing w:after="40" w:before="40"/>
      </w:pPr>
      <w:r>
        <w:rPr>
          <w:rFonts w:ascii="Segoe UI" w:cs="Segoe UI" w:eastAsia="Segoe UI" w:hAnsi="Segoe UI"/>
          <w:color w:val="2C3E50"/>
          <w:sz w:val="20"/>
          <w:szCs w:val="20"/>
        </w:rPr>
        <w:t xml:space="preserve">Guest checkouts contribute ~£1.7M (16%) — a meaningful share that should not be ignored.</w:t>
      </w:r>
    </w:p>
    <w:p>
      <w:pPr>
        <w:spacing w:after="60" w:before="60"/>
      </w:pPr>
      <w:r>
        <w:t xml:space="preserve"/>
      </w:r>
    </w:p>
    <w:p>
      <w:pPr>
        <w:pBdr>
          <w:bottom w:val="single" w:color="E67E22" w:sz="6" w:space="4"/>
        </w:pBdr>
        <w:spacing w:after="80" w:before="240"/>
      </w:pPr>
      <w:r>
        <w:rPr>
          <w:rFonts w:ascii="Segoe UI" w:cs="Segoe UI" w:eastAsia="Segoe UI" w:hAnsi="Segoe UI"/>
          <w:b/>
          <w:bCs/>
          <w:color w:val="1B4F72"/>
          <w:sz w:val="26"/>
          <w:szCs w:val="26"/>
        </w:rPr>
        <w:t xml:space="preserve">Top Insights</w:t>
      </w:r>
    </w:p>
    <w:p>
      <w:pPr>
        <w:pStyle w:val="ListParagraph"/>
        <w:numPr>
          <w:ilvl w:val="0"/>
          <w:numId w:val="2"/>
        </w:numPr>
        <w:spacing w:after="40" w:before="40"/>
      </w:pPr>
      <w:r>
        <w:rPr>
          <w:rFonts w:ascii="Segoe UI" w:cs="Segoe UI" w:eastAsia="Segoe UI" w:hAnsi="Segoe UI"/>
          <w:color w:val="2C3E50"/>
          <w:sz w:val="20"/>
          <w:szCs w:val="20"/>
        </w:rPr>
        <w:t xml:space="preserve">Q4 seasonality is the single biggest revenue driver — businesses should prepare inventory and staffing for September to November.</w:t>
      </w:r>
    </w:p>
    <w:p>
      <w:pPr>
        <w:pStyle w:val="ListParagraph"/>
        <w:numPr>
          <w:ilvl w:val="0"/>
          <w:numId w:val="2"/>
        </w:numPr>
        <w:spacing w:after="40" w:before="40"/>
      </w:pPr>
      <w:r>
        <w:rPr>
          <w:rFonts w:ascii="Segoe UI" w:cs="Segoe UI" w:eastAsia="Segoe UI" w:hAnsi="Segoe UI"/>
          <w:color w:val="2C3E50"/>
          <w:sz w:val="20"/>
          <w:szCs w:val="20"/>
        </w:rPr>
        <w:t xml:space="preserve">Saturday inactivity confirms a B2B-only customer base — there is no weekend retail demand to capture.</w:t>
      </w:r>
    </w:p>
    <w:p>
      <w:pPr>
        <w:pStyle w:val="ListParagraph"/>
        <w:numPr>
          <w:ilvl w:val="0"/>
          <w:numId w:val="2"/>
        </w:numPr>
        <w:spacing w:after="40" w:before="40"/>
      </w:pPr>
      <w:r>
        <w:rPr>
          <w:rFonts w:ascii="Segoe UI" w:cs="Segoe UI" w:eastAsia="Segoe UI" w:hAnsi="Segoe UI"/>
          <w:color w:val="2C3E50"/>
          <w:sz w:val="20"/>
          <w:szCs w:val="20"/>
        </w:rPr>
        <w:t xml:space="preserve">The Netherlands and EIRE are the strongest international markets and represent the best candidates for targeted international growth.</w:t>
      </w:r>
    </w:p>
    <w:p>
      <w:pPr>
        <w:pStyle w:val="ListParagraph"/>
        <w:numPr>
          <w:ilvl w:val="0"/>
          <w:numId w:val="2"/>
        </w:numPr>
        <w:spacing w:after="40" w:before="40"/>
      </w:pPr>
      <w:r>
        <w:rPr>
          <w:rFonts w:ascii="Segoe UI" w:cs="Segoe UI" w:eastAsia="Segoe UI" w:hAnsi="Segoe UI"/>
          <w:color w:val="2C3E50"/>
          <w:sz w:val="20"/>
          <w:szCs w:val="20"/>
        </w:rPr>
        <w:t xml:space="preserve">Guest checkout revenue (16%) is significant — converting guests to registered accounts could meaningfully increase long-term revenue.</w:t>
      </w:r>
    </w:p>
    <w:p>
      <w:pPr>
        <w:pStyle w:val="ListParagraph"/>
        <w:numPr>
          <w:ilvl w:val="0"/>
          <w:numId w:val="2"/>
        </w:numPr>
        <w:spacing w:after="40" w:before="40"/>
      </w:pPr>
      <w:r>
        <w:rPr>
          <w:rFonts w:ascii="Segoe UI" w:cs="Segoe UI" w:eastAsia="Segoe UI" w:hAnsi="Segoe UI"/>
          <w:color w:val="2C3E50"/>
          <w:sz w:val="20"/>
          <w:szCs w:val="20"/>
        </w:rPr>
        <w:t xml:space="preserve">DOTCOM POSTAGE appearing as the top product by revenue is a data quality flag — shipping charges should be excluded from product-level analysis.</w:t>
      </w:r>
    </w:p>
    <w:p>
      <w:pPr>
        <w:pStyle w:val="ListParagraph"/>
        <w:numPr>
          <w:ilvl w:val="0"/>
          <w:numId w:val="2"/>
        </w:numPr>
        <w:spacing w:after="40" w:before="40"/>
      </w:pPr>
      <w:r>
        <w:rPr>
          <w:rFonts w:ascii="Segoe UI" w:cs="Segoe UI" w:eastAsia="Segoe UI" w:hAnsi="Segoe UI"/>
          <w:color w:val="2C3E50"/>
          <w:sz w:val="20"/>
          <w:szCs w:val="20"/>
        </w:rPr>
        <w:t xml:space="preserve">Noon is peak ordering time — promotional emails or flash deals timed around midday could maximise engagement.</w:t>
      </w:r>
    </w:p>
    <w:p>
      <w:pPr>
        <w:spacing w:after="60" w:before="60"/>
      </w:pPr>
      <w:r>
        <w:t xml:space="preserve"/>
      </w:r>
    </w:p>
    <w:p>
      <w:pPr>
        <w:pBdr>
          <w:top w:val="single" w:color="1B4F72" w:sz="6" w:space="4"/>
        </w:pBdr>
        <w:spacing w:after="60" w:before="200"/>
        <w:jc w:val="center"/>
      </w:pPr>
      <w:r>
        <w:rPr>
          <w:rFonts w:ascii="Segoe UI" w:cs="Segoe UI" w:eastAsia="Segoe UI" w:hAnsi="Segoe UI"/>
          <w:color w:val="7F8C8D"/>
          <w:sz w:val="16"/>
          <w:szCs w:val="16"/>
        </w:rPr>
        <w:t xml:space="preserve">Analysis produced using Python • pandas • matplotlib • seaborn  |  Dataset: UCI Machine Learning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2026-06-07T11:59:54.747Z</dcterms:created>
  <dcterms:modified xsi:type="dcterms:W3CDTF">2026-06-07T11:59:54.747Z</dcterms:modified>
</cp:coreProperties>
</file>

<file path=docProps/custom.xml><?xml version="1.0" encoding="utf-8"?>
<Properties xmlns="http://schemas.openxmlformats.org/officeDocument/2006/custom-properties" xmlns:vt="http://schemas.openxmlformats.org/officeDocument/2006/docPropsVTypes"/>
</file>