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umicom-studio-ide-milestone-review"/>
    <w:p>
      <w:pPr>
        <w:pStyle w:val="Heading1"/>
      </w:pPr>
      <w:r>
        <w:t xml:space="preserve">Umicom Studio IDE — Milestone Review </w:t>
      </w:r>
    </w:p>
    <w:p>
      <w:pPr>
        <w:pStyle w:val="FirstParagraph"/>
      </w:pPr>
      <w:r>
        <w:t xml:space="preserve">*Created by: ****Umicom Foundation**** · Author: ****Sammy Hegab**** · Date: ****2025‑10‑02**** · License: *</w:t>
      </w:r>
      <w:r>
        <w:rPr>
          <w:b/>
          <w:bCs/>
          <w:i/>
          <w:iCs/>
        </w:rPr>
        <w:t xml:space="preserve">MIT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We have established the core application plumbing (actions/menu/keymap, settings bus, live theming and font updates), a modern output pipeline (ANSI console with filters), and a practical developer experience (ripgrep search, build/run/test façade, and project manager). Tooling is in place—Meson build files, CI starter, Windows/MSYS helpers, and convenience scripts. Starting with Part 26 we switched from size padding to</w:t>
      </w:r>
      <w:r>
        <w:t xml:space="preserve"> </w:t>
      </w:r>
      <w:r>
        <w:rPr>
          <w:b/>
          <w:bCs/>
        </w:rPr>
        <w:t xml:space="preserve">curated, useful‑only</w:t>
      </w:r>
      <w:r>
        <w:t xml:space="preserve"> </w:t>
      </w:r>
      <w:r>
        <w:t xml:space="preserve">drops containing real code, scripts, build configurations (Meson/Ninja), CI workflows, onboarding guides, contributor checklists, style and formatting configs, sample projects, and planning assets, documentation, wireframes, and reference PDFs.</w:t>
      </w:r>
    </w:p>
    <w:p>
      <w:r>
        <w:pict>
          <v:rect style="width:0;height:1.5pt" o:hralign="center" o:hrstd="t" o:hr="t"/>
        </w:pict>
      </w:r>
    </w:p>
    <w:bookmarkEnd w:id="20"/>
    <w:bookmarkStart w:id="24" w:name="delivered-components"/>
    <w:p>
      <w:pPr>
        <w:pStyle w:val="Heading2"/>
      </w:pPr>
      <w:r>
        <w:t xml:space="preserve">Delivered Components</w:t>
      </w:r>
    </w:p>
    <w:bookmarkStart w:id="21" w:name="core-ui-glue"/>
    <w:p>
      <w:pPr>
        <w:pStyle w:val="Heading3"/>
      </w:pPr>
      <w:r>
        <w:t xml:space="preserve">Core &amp; UI Glue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console</w:t>
      </w:r>
      <w:r>
        <w:t xml:space="preserve"> </w:t>
      </w:r>
      <w:r>
        <w:t xml:space="preserve">with colour/filter chain;</w:t>
      </w:r>
      <w:r>
        <w:t xml:space="preserve"> </w:t>
      </w:r>
      <w:r>
        <w:rPr>
          <w:b/>
          <w:bCs/>
        </w:rPr>
        <w:t xml:space="preserve">adapter</w:t>
      </w:r>
      <w:r>
        <w:t xml:space="preserve"> </w:t>
      </w:r>
      <w:r>
        <w:t xml:space="preserve">to keep legacy</w:t>
      </w:r>
      <w:r>
        <w:t xml:space="preserve"> </w:t>
      </w:r>
      <w:r>
        <w:rPr>
          <w:rStyle w:val="VerbatimChar"/>
        </w:rPr>
        <w:t xml:space="preserve">UmiOutputPane</w:t>
      </w:r>
      <w:r>
        <w:t xml:space="preserve"> </w:t>
      </w:r>
      <w:r>
        <w:t xml:space="preserve">compiling.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Actions / Menu / Keymap</w:t>
      </w:r>
      <w:r>
        <w:t xml:space="preserve"> </w:t>
      </w:r>
      <w:r>
        <w:t xml:space="preserve">via app‑level</w:t>
      </w:r>
      <w:r>
        <w:t xml:space="preserve"> </w:t>
      </w:r>
      <w:r>
        <w:rPr>
          <w:rStyle w:val="VerbatimChar"/>
        </w:rPr>
        <w:t xml:space="preserve">GSimpleAction</w:t>
      </w:r>
      <w:r>
        <w:t xml:space="preserve">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Settings bus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theme_live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font_live</w:t>
      </w:r>
      <w:r>
        <w:t xml:space="preserve"> </w:t>
      </w:r>
      <w:r>
        <w:t xml:space="preserve">(runtime updates).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Preferences UI</w:t>
      </w:r>
      <w:r>
        <w:t xml:space="preserve"> </w:t>
      </w:r>
      <w:r>
        <w:t xml:space="preserve">bound to</w:t>
      </w:r>
      <w:r>
        <w:t xml:space="preserve"> </w:t>
      </w:r>
      <w:r>
        <w:rPr>
          <w:b/>
          <w:bCs/>
        </w:rPr>
        <w:t xml:space="preserve">json_store</w:t>
      </w:r>
      <w:r>
        <w:t xml:space="preserve">; emits live settings changes.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Command Palette (stub)</w:t>
      </w:r>
      <w:r>
        <w:t xml:space="preserve"> </w:t>
      </w:r>
      <w:r>
        <w:t xml:space="preserve">with UTF‑8 case‑insensitive filtering.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Search panel</w:t>
      </w:r>
      <w:r>
        <w:t xml:space="preserve"> </w:t>
      </w:r>
      <w:r>
        <w:t xml:space="preserve">powered by</w:t>
      </w:r>
      <w:r>
        <w:t xml:space="preserve"> </w:t>
      </w:r>
      <w:r>
        <w:rPr>
          <w:b/>
          <w:bCs/>
        </w:rPr>
        <w:t xml:space="preserve">ripgrep</w:t>
      </w:r>
      <w:r>
        <w:t xml:space="preserve"> </w:t>
      </w:r>
      <w:r>
        <w:t xml:space="preserve">(</w:t>
      </w:r>
      <w:r>
        <w:rPr>
          <w:rStyle w:val="VerbatimChar"/>
        </w:rPr>
        <w:t xml:space="preserve">--vimgrep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tasks</w:t>
      </w:r>
      <w:r>
        <w:t xml:space="preserve"> </w:t>
      </w:r>
      <w:r>
        <w:t xml:space="preserve">façade wiring runner → pipeline → console.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Project manager</w:t>
      </w:r>
      <w:r>
        <w:t xml:space="preserve"> </w:t>
      </w:r>
      <w:r>
        <w:t xml:space="preserve">(open folder, index, MRU, status line).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Watcher glue</w:t>
      </w:r>
      <w:r>
        <w:t xml:space="preserve"> </w:t>
      </w:r>
      <w:r>
        <w:t xml:space="preserve">to refresh the file tree on filesystem events.</w:t>
      </w:r>
    </w:p>
    <w:bookmarkEnd w:id="21"/>
    <w:bookmarkStart w:id="22" w:name="platform-tooling"/>
    <w:p>
      <w:pPr>
        <w:pStyle w:val="Heading3"/>
      </w:pPr>
      <w:r>
        <w:t xml:space="preserve">Platform &amp; Tooling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Meson</w:t>
      </w:r>
      <w:r>
        <w:t xml:space="preserve"> </w:t>
      </w:r>
      <w:r>
        <w:t xml:space="preserve">root and</w:t>
      </w:r>
      <w:r>
        <w:t xml:space="preserve"> </w:t>
      </w:r>
      <w:r>
        <w:rPr>
          <w:rStyle w:val="VerbatimChar"/>
        </w:rPr>
        <w:t xml:space="preserve">src/meson.build</w:t>
      </w:r>
      <w:r>
        <w:t xml:space="preserve"> </w:t>
      </w:r>
      <w:r>
        <w:t xml:space="preserve">(append‑safe source lists).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Windows/MSYS</w:t>
      </w:r>
      <w:r>
        <w:t xml:space="preserve"> </w:t>
      </w:r>
      <w:r>
        <w:t xml:space="preserve">PATH hint + launcher;</w:t>
      </w:r>
      <w:r>
        <w:t xml:space="preserve"> </w:t>
      </w:r>
      <w:r>
        <w:rPr>
          <w:b/>
          <w:bCs/>
        </w:rPr>
        <w:t xml:space="preserve">options</w:t>
      </w:r>
      <w:r>
        <w:t xml:space="preserve"> </w:t>
      </w:r>
      <w:r>
        <w:t xml:space="preserve">(GOption),</w:t>
      </w:r>
      <w:r>
        <w:t xml:space="preserve"> </w:t>
      </w:r>
      <w:r>
        <w:rPr>
          <w:b/>
          <w:bCs/>
        </w:rPr>
        <w:t xml:space="preserve">logging</w:t>
      </w:r>
      <w:r>
        <w:t xml:space="preserve"> </w:t>
      </w:r>
      <w:r>
        <w:t xml:space="preserve">(levels),</w:t>
      </w:r>
      <w:r>
        <w:t xml:space="preserve"> </w:t>
      </w:r>
      <w:r>
        <w:rPr>
          <w:b/>
          <w:bCs/>
        </w:rPr>
        <w:t xml:space="preserve">crash‑guard</w:t>
      </w:r>
      <w:r>
        <w:t xml:space="preserve">, and</w:t>
      </w:r>
      <w:r>
        <w:t xml:space="preserve"> </w:t>
      </w:r>
      <w:r>
        <w:rPr>
          <w:b/>
          <w:bCs/>
        </w:rPr>
        <w:t xml:space="preserve">profiler</w:t>
      </w:r>
      <w:r>
        <w:t xml:space="preserve"> </w:t>
      </w:r>
      <w:r>
        <w:t xml:space="preserve">timers.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 scaffold</w:t>
      </w:r>
      <w:r>
        <w:t xml:space="preserve"> </w:t>
      </w:r>
      <w:r>
        <w:t xml:space="preserve">for lightweight unit tests.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CI (Linux)</w:t>
      </w:r>
      <w:r>
        <w:t xml:space="preserve"> </w:t>
      </w:r>
      <w:r>
        <w:t xml:space="preserve">workflow; sample project</w:t>
      </w:r>
      <w:r>
        <w:t xml:space="preserve"> </w:t>
      </w:r>
      <w:r>
        <w:rPr>
          <w:rStyle w:val="VerbatimChar"/>
        </w:rPr>
        <w:t xml:space="preserve">samples/hello_cgtk/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Scripts</w:t>
      </w:r>
      <w:r>
        <w:t xml:space="preserve"> </w:t>
      </w:r>
      <w:r>
        <w:t xml:space="preserve">for setup/build and commit helpers.</w:t>
      </w:r>
    </w:p>
    <w:bookmarkEnd w:id="22"/>
    <w:bookmarkStart w:id="23" w:name="documentation-assets"/>
    <w:p>
      <w:pPr>
        <w:pStyle w:val="Heading3"/>
      </w:pPr>
      <w:r>
        <w:t xml:space="preserve">Documentation &amp; Assets</w:t>
      </w:r>
    </w:p>
    <w:p>
      <w:pPr>
        <w:pStyle w:val="Compact"/>
        <w:numPr>
          <w:ilvl w:val="0"/>
          <w:numId w:val="1003"/>
        </w:numPr>
      </w:pPr>
      <w:r>
        <w:t xml:space="preserve">Markdown guides:</w:t>
      </w:r>
      <w:r>
        <w:t xml:space="preserve"> </w:t>
      </w:r>
      <w:r>
        <w:rPr>
          <w:b/>
          <w:bCs/>
        </w:rPr>
        <w:t xml:space="preserve">DEV_SETUP</w:t>
      </w:r>
      <w:r>
        <w:t xml:space="preserve">,</w:t>
      </w:r>
      <w:r>
        <w:t xml:space="preserve"> </w:t>
      </w:r>
      <w:r>
        <w:rPr>
          <w:b/>
          <w:bCs/>
        </w:rPr>
        <w:t xml:space="preserve">NEW_CONTRIBUTORS</w:t>
      </w:r>
      <w:r>
        <w:t xml:space="preserve">,</w:t>
      </w:r>
      <w:r>
        <w:t xml:space="preserve"> </w:t>
      </w:r>
      <w:r>
        <w:rPr>
          <w:b/>
          <w:bCs/>
        </w:rPr>
        <w:t xml:space="preserve">FEATURES</w:t>
      </w:r>
      <w:r>
        <w:t xml:space="preserve">,</w:t>
      </w:r>
      <w:r>
        <w:t xml:space="preserve"> </w:t>
      </w:r>
      <w:r>
        <w:rPr>
          <w:b/>
          <w:bCs/>
        </w:rPr>
        <w:t xml:space="preserve">MILESTONES</w:t>
      </w:r>
      <w:r>
        <w:t xml:space="preserve">,</w:t>
      </w:r>
      <w:r>
        <w:t xml:space="preserve"> </w:t>
      </w:r>
      <w:r>
        <w:rPr>
          <w:b/>
          <w:bCs/>
        </w:rPr>
        <w:t xml:space="preserve">RUNBOOK</w:t>
      </w:r>
      <w:r>
        <w:t xml:space="preserve">,</w:t>
      </w:r>
      <w:r>
        <w:t xml:space="preserve"> </w:t>
      </w:r>
      <w:r>
        <w:rPr>
          <w:b/>
          <w:bCs/>
        </w:rPr>
        <w:t xml:space="preserve">STYLE</w:t>
      </w:r>
      <w:r>
        <w:t xml:space="preserve">,</w:t>
      </w:r>
      <w:r>
        <w:t xml:space="preserve"> </w:t>
      </w:r>
      <w:r>
        <w:rPr>
          <w:b/>
          <w:bCs/>
        </w:rPr>
        <w:t xml:space="preserve">DEV_GUIDE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Reference PDFs mirrored under</w:t>
      </w:r>
      <w:r>
        <w:t xml:space="preserve"> </w:t>
      </w:r>
      <w:r>
        <w:rPr>
          <w:rStyle w:val="VerbatimChar"/>
        </w:rPr>
        <w:t xml:space="preserve">docs/reference/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Wireframe SVGs for the main window, search, preferences, build console, and grid explorations.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section"/>
    <w:p>
      <w:pPr>
        <w:pStyle w:val="Heading2"/>
      </w:pPr>
    </w:p>
    <w:p>
      <w:r>
        <w:pict>
          <v:rect style="width:0;height:1.5pt" o:hralign="center" o:hrstd="t" o:hr="t"/>
        </w:pict>
      </w:r>
    </w:p>
    <w:bookmarkEnd w:id="25"/>
    <w:bookmarkStart w:id="26" w:name="strengths"/>
    <w:p>
      <w:pPr>
        <w:pStyle w:val="Heading2"/>
      </w:pPr>
      <w:r>
        <w:t xml:space="preserve">Strengths</w:t>
      </w:r>
    </w:p>
    <w:p>
      <w:pPr>
        <w:pStyle w:val="Compact"/>
        <w:numPr>
          <w:ilvl w:val="0"/>
          <w:numId w:val="1004"/>
        </w:numPr>
      </w:pPr>
      <w:r>
        <w:t xml:space="preserve">Clear modular layering;</w:t>
      </w:r>
      <w:r>
        <w:t xml:space="preserve"> </w:t>
      </w:r>
      <w:r>
        <w:rPr>
          <w:b/>
          <w:bCs/>
        </w:rPr>
        <w:t xml:space="preserve">heavily commented</w:t>
      </w:r>
      <w:r>
        <w:t xml:space="preserve"> </w:t>
      </w:r>
      <w:r>
        <w:t xml:space="preserve">code and newcomer‑friendly APIs.</w:t>
      </w:r>
    </w:p>
    <w:p>
      <w:pPr>
        <w:pStyle w:val="Compact"/>
        <w:numPr>
          <w:ilvl w:val="0"/>
          <w:numId w:val="1004"/>
        </w:numPr>
      </w:pPr>
      <w:r>
        <w:t xml:space="preserve">Adapter patterns minimise breakage while we modernise subsystems.</w:t>
      </w:r>
    </w:p>
    <w:p>
      <w:pPr>
        <w:pStyle w:val="Compact"/>
        <w:numPr>
          <w:ilvl w:val="0"/>
          <w:numId w:val="1004"/>
        </w:numPr>
      </w:pPr>
      <w:r>
        <w:t xml:space="preserve">Cross‑platform groundwork (MSYS hints, launcher, scripts).</w:t>
      </w:r>
    </w:p>
    <w:p>
      <w:pPr>
        <w:pStyle w:val="Compact"/>
        <w:numPr>
          <w:ilvl w:val="0"/>
          <w:numId w:val="1004"/>
        </w:numPr>
      </w:pPr>
      <w:r>
        <w:t xml:space="preserve">Solid build story: Meson + scripts + CI starter; sample app validates the toolchain.</w:t>
      </w:r>
    </w:p>
    <w:p>
      <w:pPr>
        <w:pStyle w:val="Compact"/>
        <w:numPr>
          <w:ilvl w:val="0"/>
          <w:numId w:val="1004"/>
        </w:numPr>
      </w:pPr>
      <w:r>
        <w:t xml:space="preserve">From #26 onward, drops contain</w:t>
      </w:r>
      <w:r>
        <w:t xml:space="preserve"> </w:t>
      </w:r>
      <w:r>
        <w:rPr>
          <w:b/>
          <w:bCs/>
        </w:rPr>
        <w:t xml:space="preserve">useful content only</w:t>
      </w:r>
      <w:r>
        <w:t xml:space="preserve">—no filler.</w:t>
      </w:r>
    </w:p>
    <w:bookmarkEnd w:id="26"/>
    <w:bookmarkStart w:id="27" w:name="gaps-risks"/>
    <w:p>
      <w:pPr>
        <w:pStyle w:val="Heading2"/>
      </w:pPr>
      <w:r>
        <w:t xml:space="preserve">Gaps &amp; Risks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Palette &amp; menus</w:t>
      </w:r>
      <w:r>
        <w:t xml:space="preserve">: commands are not yet fully surfaced in the main menu/toolbar.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Search streaming</w:t>
      </w:r>
      <w:r>
        <w:t xml:space="preserve">: current read‑all approach; should stream with back‑pressure.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Build UX</w:t>
      </w:r>
      <w:r>
        <w:t xml:space="preserve">: expose Build/Run/Test via UI (buttons/palette/menus).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Windows CI</w:t>
      </w:r>
      <w:r>
        <w:t xml:space="preserve">: add MSYS2 job; verify GTK/json‑glib/ripgrep availability.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Formatting policy</w:t>
      </w:r>
      <w:r>
        <w:t xml:space="preserve">: missing repo‑level</w:t>
      </w:r>
      <w:r>
        <w:t xml:space="preserve"> </w:t>
      </w:r>
      <w:r>
        <w:rPr>
          <w:rStyle w:val="VerbatimChar"/>
        </w:rPr>
        <w:t xml:space="preserve">.clang-format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.editorconfig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Tests</w:t>
      </w:r>
      <w:r>
        <w:t xml:space="preserve">: scaffold exists, but few concrete unit tests are committed.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Repository weight</w:t>
      </w:r>
      <w:r>
        <w:t xml:space="preserve">: heavy SVG/PDF assets—consider keeping under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or using LFS later.</w:t>
      </w:r>
    </w:p>
    <w:p>
      <w:r>
        <w:pict>
          <v:rect style="width:0;height:1.5pt" o:hralign="center" o:hrstd="t" o:hr="t"/>
        </w:pict>
      </w:r>
    </w:p>
    <w:bookmarkEnd w:id="27"/>
    <w:bookmarkStart w:id="31" w:name="plan-for-part-29"/>
    <w:p>
      <w:pPr>
        <w:pStyle w:val="Heading2"/>
      </w:pPr>
      <w:r>
        <w:t xml:space="preserve">Plan for Part 29</w:t>
      </w:r>
    </w:p>
    <w:bookmarkStart w:id="28" w:name="option-a-wireup-polish-recommended-next"/>
    <w:p>
      <w:pPr>
        <w:pStyle w:val="Heading3"/>
      </w:pPr>
      <w:r>
        <w:t xml:space="preserve">Option A — Wire‑up &amp; Polish</w:t>
      </w:r>
      <w:r>
        <w:t xml:space="preserve"> </w:t>
      </w:r>
      <w:r>
        <w:rPr>
          <w:i/>
          <w:iCs/>
        </w:rPr>
        <w:t xml:space="preserve">(recommended next)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Menus &amp; Palette</w:t>
      </w:r>
    </w:p>
    <w:p>
      <w:pPr>
        <w:pStyle w:val="Compact"/>
        <w:numPr>
          <w:ilvl w:val="1"/>
          <w:numId w:val="1007"/>
        </w:numPr>
      </w:pPr>
      <w:r>
        <w:t xml:space="preserve">Add menu actions:</w:t>
      </w:r>
      <w:r>
        <w:t xml:space="preserve"> </w:t>
      </w:r>
      <w:r>
        <w:rPr>
          <w:i/>
          <w:iCs/>
        </w:rPr>
        <w:t xml:space="preserve">Preferences…</w:t>
      </w:r>
      <w:r>
        <w:t xml:space="preserve">,</w:t>
      </w:r>
      <w:r>
        <w:t xml:space="preserve"> </w:t>
      </w:r>
      <w:r>
        <w:rPr>
          <w:i/>
          <w:iCs/>
        </w:rPr>
        <w:t xml:space="preserve">Command Palette…</w:t>
      </w:r>
      <w:r>
        <w:t xml:space="preserve">,</w:t>
      </w:r>
      <w:r>
        <w:t xml:space="preserve"> </w:t>
      </w:r>
      <w:r>
        <w:rPr>
          <w:i/>
          <w:iCs/>
        </w:rPr>
        <w:t xml:space="preserve">Build</w:t>
      </w:r>
      <w:r>
        <w:t xml:space="preserve">,</w:t>
      </w:r>
      <w:r>
        <w:t xml:space="preserve"> </w:t>
      </w:r>
      <w:r>
        <w:rPr>
          <w:i/>
          <w:iCs/>
        </w:rPr>
        <w:t xml:space="preserve">Run</w:t>
      </w:r>
      <w:r>
        <w:t xml:space="preserve">,</w:t>
      </w:r>
      <w:r>
        <w:t xml:space="preserve"> </w:t>
      </w:r>
      <w:r>
        <w:rPr>
          <w:i/>
          <w:iCs/>
        </w:rPr>
        <w:t xml:space="preserve">Test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Register default palette commands (Open Folder; Build/Run/Test; Toggle Theme; Font ±; Open Settings JSON).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Build UX</w:t>
      </w:r>
    </w:p>
    <w:p>
      <w:pPr>
        <w:pStyle w:val="Compact"/>
        <w:numPr>
          <w:ilvl w:val="1"/>
          <w:numId w:val="1008"/>
        </w:numPr>
      </w:pPr>
      <w:r>
        <w:t xml:space="preserve">Add a toolbar or bottom‑bar with Build/Run/Test mapped to</w:t>
      </w:r>
      <w:r>
        <w:t xml:space="preserve"> </w:t>
      </w:r>
      <w:r>
        <w:rPr>
          <w:rStyle w:val="VerbatimChar"/>
        </w:rPr>
        <w:t xml:space="preserve">umi_build_tasks_*</w:t>
      </w:r>
      <w:r>
        <w:t xml:space="preserve"> </w:t>
      </w:r>
      <w:r>
        <w:t xml:space="preserve">and routed to the console.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Streaming Search</w:t>
      </w:r>
    </w:p>
    <w:p>
      <w:pPr>
        <w:pStyle w:val="Compact"/>
        <w:numPr>
          <w:ilvl w:val="1"/>
          <w:numId w:val="1009"/>
        </w:numPr>
      </w:pPr>
      <w:r>
        <w:t xml:space="preserve">Switch</w:t>
      </w:r>
      <w:r>
        <w:t xml:space="preserve"> </w:t>
      </w:r>
      <w:r>
        <w:rPr>
          <w:rStyle w:val="VerbatimChar"/>
        </w:rPr>
        <w:t xml:space="preserve">umi_search_panel</w:t>
      </w:r>
      <w:r>
        <w:t xml:space="preserve"> </w:t>
      </w:r>
      <w:r>
        <w:t xml:space="preserve">to incremental stdout reading; append rows live; hard cap for row count.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Formatting &amp; Lint</w:t>
      </w:r>
    </w:p>
    <w:p>
      <w:pPr>
        <w:pStyle w:val="Compact"/>
        <w:numPr>
          <w:ilvl w:val="1"/>
          <w:numId w:val="1010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.clang-format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.editorconfig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scripts/format.{sh,ps1}</w:t>
      </w:r>
      <w:r>
        <w:t xml:space="preserve">; optional Meson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target.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Windows CI</w:t>
      </w:r>
    </w:p>
    <w:p>
      <w:pPr>
        <w:pStyle w:val="Compact"/>
        <w:numPr>
          <w:ilvl w:val="1"/>
          <w:numId w:val="1011"/>
        </w:numPr>
      </w:pPr>
      <w:r>
        <w:t xml:space="preserve">MSYS2 workflow: install deps; build sample + main app.</w:t>
      </w:r>
    </w:p>
    <w:bookmarkEnd w:id="28"/>
    <w:bookmarkStart w:id="29" w:name="option-b-testing-robustness"/>
    <w:p>
      <w:pPr>
        <w:pStyle w:val="Heading3"/>
      </w:pPr>
      <w:r>
        <w:t xml:space="preserve">Option B — Testing &amp; Robustness</w:t>
      </w:r>
    </w:p>
    <w:p>
      <w:pPr>
        <w:pStyle w:val="Compact"/>
        <w:numPr>
          <w:ilvl w:val="0"/>
          <w:numId w:val="1012"/>
        </w:numPr>
      </w:pPr>
      <w:r>
        <w:t xml:space="preserve">Unit tests for</w:t>
      </w:r>
      <w:r>
        <w:t xml:space="preserve"> </w:t>
      </w:r>
      <w:r>
        <w:rPr>
          <w:rStyle w:val="VerbatimChar"/>
        </w:rPr>
        <w:t xml:space="preserve">utf8</w:t>
      </w:r>
      <w:r>
        <w:t xml:space="preserve">,</w:t>
      </w:r>
      <w:r>
        <w:t xml:space="preserve"> </w:t>
      </w:r>
      <w:r>
        <w:rPr>
          <w:rStyle w:val="VerbatimChar"/>
        </w:rPr>
        <w:t xml:space="preserve">json_store</w:t>
      </w:r>
      <w:r>
        <w:t xml:space="preserve">,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rg_runner</w:t>
      </w:r>
      <w:r>
        <w:t xml:space="preserve"> </w:t>
      </w:r>
      <w:r>
        <w:t xml:space="preserve">(spawn/exit handling).</w:t>
      </w:r>
    </w:p>
    <w:p>
      <w:pPr>
        <w:pStyle w:val="Compact"/>
        <w:numPr>
          <w:ilvl w:val="0"/>
          <w:numId w:val="1012"/>
        </w:numPr>
      </w:pPr>
      <w:r>
        <w:t xml:space="preserve">Crash‑guard toggle via environment/option; verify logs are routed to the console in dev builds.</w:t>
      </w:r>
    </w:p>
    <w:bookmarkEnd w:id="29"/>
    <w:bookmarkStart w:id="30" w:name="option-c-packaging-onboarding"/>
    <w:p>
      <w:pPr>
        <w:pStyle w:val="Heading3"/>
      </w:pPr>
      <w:r>
        <w:t xml:space="preserve">Option C — Packaging &amp; Onboarding</w:t>
      </w:r>
    </w:p>
    <w:p>
      <w:pPr>
        <w:pStyle w:val="Compact"/>
        <w:numPr>
          <w:ilvl w:val="0"/>
          <w:numId w:val="1013"/>
        </w:numPr>
      </w:pPr>
      <w:r>
        <w:t xml:space="preserve">Meson install rules; desktop metadata; headless‑mode docs; richer</w:t>
      </w:r>
      <w:r>
        <w:t xml:space="preserve"> </w:t>
      </w:r>
      <w:r>
        <w:rPr>
          <w:b/>
          <w:bCs/>
        </w:rPr>
        <w:t xml:space="preserve">DEV_GUIDE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acceptance-checklist-for-part-29"/>
    <w:p>
      <w:pPr>
        <w:pStyle w:val="Heading2"/>
      </w:pPr>
      <w:r>
        <w:t xml:space="preserve">Acceptance Checklist for Part 29</w:t>
      </w:r>
    </w:p>
    <w:p>
      <w:r>
        <w:pict>
          <v:rect style="width:0;height:1.5pt" o:hralign="center" o:hrstd="t" o:hr="t"/>
        </w:pict>
      </w:r>
    </w:p>
    <w:bookmarkEnd w:id="32"/>
    <w:bookmarkStart w:id="33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Please choose a track for Part 29: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A: Wire‑up &amp; Polish</w:t>
      </w:r>
      <w:r>
        <w:t xml:space="preserve"> </w:t>
      </w:r>
      <w:r>
        <w:t xml:space="preserve">(menus/palette/build UX + search streaming + formatting + Windows CI)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B: Testing &amp; Robustness</w:t>
      </w:r>
      <w:r>
        <w:t xml:space="preserve"> </w:t>
      </w:r>
      <w:r>
        <w:t xml:space="preserve">(unit tests + crash‑guard toggle)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C: Packaging &amp; Onboarding</w:t>
      </w:r>
      <w:r>
        <w:t xml:space="preserve"> </w:t>
      </w:r>
      <w:r>
        <w:t xml:space="preserve">(install rules + richer docs)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2025-10-02T07:19:54Z</dcterms:created>
  <dcterms:modified xsi:type="dcterms:W3CDTF">2025-10-02T07:19:54Z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