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spacing w:before="240" w:after="120"/>
        <w:ind w:right="-1080"/>
        <w:rPr>
          <w:rFonts w:ascii="Times New Roman" w:hAnsi="Times New Roman" w:eastAsia="Times New Roman" w:cs="Times New Roman"/>
          <w:sz w:val="24"/>
          <w:szCs w:val="24"/>
        </w:rPr>
      </w:pPr>
      <w:bookmarkStart w:id="0" w:name="_GoBack"/>
      <w:bookmarkEnd w:id="0"/>
      <w:r>
        <w:rPr>
          <w:rFonts w:ascii="Calibri" w:hAnsi="Calibri" w:eastAsia="Calibri" w:cs="Calibri"/>
          <w:b/>
          <w:bCs/>
          <w:color w:val="F7A11A"/>
          <w:sz w:val="30"/>
          <w:szCs w:val="30"/>
          <w:rtl w:val="0"/>
        </w:rPr>
        <w:t>BTEC Assignment Brief</w:t>
      </w:r>
    </w:p>
    <w:tbl>
      <w:tblPr>
        <w:tblStyle w:val="13"/>
        <w:tblW w:w="9855" w:type="dxa"/>
        <w:tblInd w:w="0" w:type="dxa"/>
        <w:tblLayout w:type="fixed"/>
        <w:tblCellMar>
          <w:top w:w="0" w:type="dxa"/>
          <w:left w:w="100" w:type="dxa"/>
          <w:bottom w:w="0" w:type="dxa"/>
          <w:right w:w="100" w:type="dxa"/>
        </w:tblCellMar>
      </w:tblPr>
      <w:tblGrid>
        <w:gridCol w:w="2310"/>
        <w:gridCol w:w="7545"/>
      </w:tblGrid>
      <w:tr w14:paraId="0BEC4238">
        <w:trPr>
          <w:trHeight w:val="315" w:hRule="atLeast"/>
        </w:trPr>
        <w:tc>
          <w:tcPr>
            <w:tcBorders>
              <w:top w:val="single" w:color="000000" w:sz="6" w:space="0"/>
              <w:left w:val="single" w:color="000000" w:sz="6" w:space="0"/>
              <w:bottom w:val="single" w:color="000000" w:sz="6" w:space="0"/>
              <w:right w:val="single" w:color="000000" w:sz="6" w:space="0"/>
            </w:tcBorders>
            <w:shd w:val="clear" w:color="auto" w:fill="D9D9D9"/>
            <w:vAlign w:val="center"/>
          </w:tcPr>
          <w:p w14:paraId="00000002">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Qualification</w:t>
            </w:r>
          </w:p>
        </w:tc>
        <w:tc>
          <w:tcPr>
            <w:tcBorders>
              <w:top w:val="single" w:color="000000" w:sz="6" w:space="0"/>
              <w:left w:val="single" w:color="000000" w:sz="6" w:space="0"/>
              <w:bottom w:val="single" w:color="000000" w:sz="6" w:space="0"/>
              <w:right w:val="single" w:color="000000" w:sz="6" w:space="0"/>
            </w:tcBorders>
            <w:vAlign w:val="center"/>
          </w:tcPr>
          <w:p w14:paraId="00000003">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Pearson BTEC Higher Nationals in Digital Technologies</w:t>
            </w:r>
          </w:p>
        </w:tc>
      </w:tr>
      <w:tr w14:paraId="359A3E3A">
        <w:trPr>
          <w:trHeight w:val="1049" w:hRule="atLeast"/>
        </w:trPr>
        <w:tc>
          <w:tcPr>
            <w:tcBorders>
              <w:top w:val="single" w:color="000000" w:sz="6" w:space="0"/>
              <w:left w:val="single" w:color="000000" w:sz="6" w:space="0"/>
              <w:bottom w:val="single" w:color="000000" w:sz="6" w:space="0"/>
              <w:right w:val="single" w:color="000000" w:sz="6" w:space="0"/>
            </w:tcBorders>
            <w:shd w:val="clear" w:color="auto" w:fill="D9D9D9"/>
            <w:vAlign w:val="center"/>
          </w:tcPr>
          <w:p w14:paraId="00000004">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Unit number and title</w:t>
            </w:r>
          </w:p>
        </w:tc>
        <w:tc>
          <w:tcPr>
            <w:tcBorders>
              <w:top w:val="single" w:color="000000" w:sz="6" w:space="0"/>
              <w:left w:val="single" w:color="000000" w:sz="6" w:space="0"/>
              <w:bottom w:val="single" w:color="000000" w:sz="6" w:space="0"/>
              <w:right w:val="single" w:color="000000" w:sz="6" w:space="0"/>
            </w:tcBorders>
            <w:vAlign w:val="center"/>
          </w:tcPr>
          <w:p w14:paraId="00000005">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Unit 26: Data Structures &amp; Algorithms</w:t>
            </w:r>
          </w:p>
        </w:tc>
      </w:tr>
      <w:tr w14:paraId="50FBD473">
        <w:trPr>
          <w:trHeight w:val="2397" w:hRule="atLeast"/>
        </w:trPr>
        <w:tc>
          <w:tcPr>
            <w:tcBorders>
              <w:top w:val="single" w:color="000000" w:sz="6" w:space="0"/>
              <w:left w:val="single" w:color="000000" w:sz="6" w:space="0"/>
              <w:bottom w:val="single" w:color="000000" w:sz="6" w:space="0"/>
              <w:right w:val="single" w:color="000000" w:sz="6" w:space="0"/>
            </w:tcBorders>
            <w:shd w:val="clear" w:color="auto" w:fill="D9D9D9"/>
            <w:vAlign w:val="center"/>
          </w:tcPr>
          <w:p w14:paraId="00000006">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Learning aim(s)</w:t>
            </w:r>
          </w:p>
        </w:tc>
        <w:tc>
          <w:tcPr>
            <w:tcBorders>
              <w:top w:val="single" w:color="000000" w:sz="6" w:space="0"/>
              <w:left w:val="single" w:color="000000" w:sz="6" w:space="0"/>
              <w:bottom w:val="single" w:color="000000" w:sz="6" w:space="0"/>
              <w:right w:val="single" w:color="000000" w:sz="6" w:space="0"/>
            </w:tcBorders>
            <w:vAlign w:val="center"/>
          </w:tcPr>
          <w:p w14:paraId="00000007">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By the end of this unit, students will be able to:</w:t>
            </w:r>
          </w:p>
          <w:p w14:paraId="00000008">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LO1</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Examine abstract data types, concrete data structures and algorithms.</w:t>
            </w:r>
          </w:p>
          <w:p w14:paraId="00000009">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LO2</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Specify abstract data types and algorithms in a formal notation.</w:t>
            </w:r>
          </w:p>
          <w:p w14:paraId="0000000A">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LO3</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Implement complex data structures and algorithms.</w:t>
            </w:r>
          </w:p>
          <w:p w14:paraId="0000000B">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LO4</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Assess the effectiveness of data structures and algorithms.</w:t>
            </w:r>
          </w:p>
        </w:tc>
      </w:tr>
      <w:tr w14:paraId="1221C1B5">
        <w:trPr>
          <w:trHeight w:val="315" w:hRule="atLeast"/>
        </w:trPr>
        <w:tc>
          <w:tcPr>
            <w:tcBorders>
              <w:top w:val="single" w:color="000000" w:sz="6" w:space="0"/>
              <w:left w:val="single" w:color="000000" w:sz="6" w:space="0"/>
              <w:bottom w:val="single" w:color="000000" w:sz="6" w:space="0"/>
              <w:right w:val="single" w:color="000000" w:sz="6" w:space="0"/>
            </w:tcBorders>
            <w:shd w:val="clear" w:color="auto" w:fill="D9D9D9"/>
            <w:vAlign w:val="center"/>
          </w:tcPr>
          <w:p w14:paraId="0000000C">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Assignment title</w:t>
            </w:r>
          </w:p>
        </w:tc>
        <w:tc>
          <w:tcPr>
            <w:tcBorders>
              <w:top w:val="single" w:color="000000" w:sz="6" w:space="0"/>
              <w:left w:val="single" w:color="000000" w:sz="6" w:space="0"/>
              <w:bottom w:val="single" w:color="000000" w:sz="6" w:space="0"/>
              <w:right w:val="single" w:color="000000" w:sz="6" w:space="0"/>
            </w:tcBorders>
            <w:vAlign w:val="center"/>
          </w:tcPr>
          <w:p w14:paraId="0000000D">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Global Aviation Logistics &amp; Management System (SkyNet)</w:t>
            </w:r>
          </w:p>
        </w:tc>
      </w:tr>
      <w:tr w14:paraId="50C555F6">
        <w:trPr>
          <w:trHeight w:val="315" w:hRule="atLeast"/>
        </w:trPr>
        <w:tc>
          <w:tcPr>
            <w:tcBorders>
              <w:top w:val="single" w:color="000000" w:sz="6" w:space="0"/>
              <w:left w:val="single" w:color="000000" w:sz="6" w:space="0"/>
              <w:bottom w:val="single" w:color="000000" w:sz="6" w:space="0"/>
              <w:right w:val="single" w:color="000000" w:sz="6" w:space="0"/>
            </w:tcBorders>
            <w:shd w:val="clear" w:color="auto" w:fill="D9D9D9"/>
            <w:vAlign w:val="center"/>
          </w:tcPr>
          <w:p w14:paraId="0000000E">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Assessor</w:t>
            </w:r>
          </w:p>
        </w:tc>
        <w:tc>
          <w:tcPr>
            <w:tcBorders>
              <w:top w:val="single" w:color="000000" w:sz="6" w:space="0"/>
              <w:left w:val="single" w:color="000000" w:sz="6" w:space="0"/>
              <w:bottom w:val="single" w:color="000000" w:sz="6" w:space="0"/>
              <w:right w:val="single" w:color="000000" w:sz="6" w:space="0"/>
            </w:tcBorders>
            <w:vAlign w:val="center"/>
          </w:tcPr>
          <w:p w14:paraId="0000000F">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Khoshimov Azizbek </w:t>
            </w:r>
          </w:p>
        </w:tc>
      </w:tr>
      <w:tr w14:paraId="76F26ADF">
        <w:trPr>
          <w:trHeight w:val="315" w:hRule="atLeast"/>
        </w:trPr>
        <w:tc>
          <w:tcPr>
            <w:tcBorders>
              <w:top w:val="single" w:color="000000" w:sz="6" w:space="0"/>
              <w:left w:val="single" w:color="000000" w:sz="6" w:space="0"/>
              <w:bottom w:val="single" w:color="000000" w:sz="6" w:space="0"/>
              <w:right w:val="single" w:color="000000" w:sz="6" w:space="0"/>
            </w:tcBorders>
            <w:shd w:val="clear" w:color="auto" w:fill="D9D9D9"/>
            <w:vAlign w:val="center"/>
          </w:tcPr>
          <w:p w14:paraId="00000010">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Issue date</w:t>
            </w:r>
          </w:p>
        </w:tc>
        <w:tc>
          <w:tcPr>
            <w:tcBorders>
              <w:top w:val="single" w:color="000000" w:sz="6" w:space="0"/>
              <w:left w:val="single" w:color="000000" w:sz="6" w:space="0"/>
              <w:bottom w:val="single" w:color="000000" w:sz="6" w:space="0"/>
              <w:right w:val="single" w:color="000000" w:sz="6" w:space="0"/>
            </w:tcBorders>
            <w:vAlign w:val="center"/>
          </w:tcPr>
          <w:p w14:paraId="00000011">
            <w:pPr>
              <w:widowControl/>
              <w:spacing w:before="240" w:after="240"/>
              <w:ind w:left="-60" w:firstLine="0"/>
              <w:rPr>
                <w:rFonts w:ascii="Times New Roman" w:hAnsi="Times New Roman" w:eastAsia="Times New Roman" w:cs="Times New Roman"/>
                <w:sz w:val="24"/>
                <w:szCs w:val="24"/>
              </w:rPr>
            </w:pPr>
          </w:p>
        </w:tc>
      </w:tr>
      <w:tr w14:paraId="2C448B36">
        <w:trPr>
          <w:trHeight w:val="315" w:hRule="atLeast"/>
        </w:trPr>
        <w:tc>
          <w:tcPr>
            <w:tcBorders>
              <w:top w:val="single" w:color="000000" w:sz="6" w:space="0"/>
              <w:left w:val="single" w:color="000000" w:sz="6" w:space="0"/>
              <w:bottom w:val="single" w:color="000000" w:sz="6" w:space="0"/>
              <w:right w:val="single" w:color="000000" w:sz="6" w:space="0"/>
            </w:tcBorders>
            <w:shd w:val="clear" w:color="auto" w:fill="D9D9D9"/>
            <w:vAlign w:val="center"/>
          </w:tcPr>
          <w:p w14:paraId="00000012">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Hand in deadline  </w:t>
            </w:r>
          </w:p>
        </w:tc>
        <w:tc>
          <w:tcPr>
            <w:tcBorders>
              <w:top w:val="single" w:color="000000" w:sz="6" w:space="0"/>
              <w:left w:val="single" w:color="000000" w:sz="6" w:space="0"/>
              <w:bottom w:val="single" w:color="000000" w:sz="6" w:space="0"/>
              <w:right w:val="single" w:color="000000" w:sz="6" w:space="0"/>
            </w:tcBorders>
            <w:vAlign w:val="center"/>
          </w:tcPr>
          <w:p w14:paraId="00000013">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w:t>
            </w:r>
          </w:p>
        </w:tc>
      </w:tr>
    </w:tbl>
    <w:p w14:paraId="00000014">
      <w:pPr>
        <w:pStyle w:val="11"/>
        <w:ind w:left="0" w:firstLine="0"/>
        <w:rPr>
          <w:rFonts w:ascii="Times New Roman" w:hAnsi="Times New Roman" w:eastAsia="Times New Roman" w:cs="Times New Roman"/>
        </w:rPr>
      </w:pPr>
    </w:p>
    <w:tbl>
      <w:tblPr>
        <w:tblStyle w:val="14"/>
        <w:tblW w:w="9793" w:type="dxa"/>
        <w:tblInd w:w="61" w:type="dxa"/>
        <w:tblLayout w:type="fixed"/>
        <w:tblCellMar>
          <w:top w:w="0" w:type="dxa"/>
          <w:left w:w="100" w:type="dxa"/>
          <w:bottom w:w="0" w:type="dxa"/>
          <w:right w:w="100" w:type="dxa"/>
        </w:tblCellMar>
      </w:tblPr>
      <w:tblGrid>
        <w:gridCol w:w="1981"/>
        <w:gridCol w:w="7812"/>
      </w:tblGrid>
      <w:tr w14:paraId="4DC9C30A">
        <w:trPr>
          <w:trHeight w:val="689" w:hRule="atLeast"/>
        </w:trPr>
        <w:tc>
          <w:tcPr>
            <w:tcBorders>
              <w:top w:val="single" w:color="000000" w:sz="6" w:space="0"/>
              <w:left w:val="single" w:color="000000" w:sz="6" w:space="0"/>
              <w:bottom w:val="single" w:color="000000" w:sz="6" w:space="0"/>
              <w:right w:val="single" w:color="000000" w:sz="6" w:space="0"/>
            </w:tcBorders>
            <w:shd w:val="clear" w:color="auto" w:fill="D9D9D9"/>
          </w:tcPr>
          <w:p w14:paraId="00000015">
            <w:pPr>
              <w:widowControl/>
              <w:spacing w:before="240" w:after="240"/>
              <w:ind w:left="-60" w:firstLine="0"/>
              <w:rPr>
                <w:rFonts w:ascii="Times New Roman" w:hAnsi="Times New Roman" w:eastAsia="Times New Roman" w:cs="Times New Roman"/>
                <w:b/>
                <w:bCs/>
                <w:sz w:val="24"/>
                <w:szCs w:val="24"/>
              </w:rPr>
            </w:pPr>
          </w:p>
          <w:p w14:paraId="00000016">
            <w:pPr>
              <w:widowControl/>
              <w:spacing w:before="240" w:after="240"/>
              <w:ind w:left="-60" w:firstLine="0"/>
              <w:rPr>
                <w:rFonts w:ascii="Times New Roman" w:hAnsi="Times New Roman" w:eastAsia="Times New Roman" w:cs="Times New Roman"/>
                <w:sz w:val="24"/>
                <w:szCs w:val="24"/>
              </w:rPr>
            </w:pPr>
          </w:p>
          <w:p w14:paraId="00000017">
            <w:pPr>
              <w:widowControl/>
              <w:spacing w:before="240" w:after="240"/>
              <w:ind w:left="-60" w:firstLine="0"/>
              <w:rPr>
                <w:rFonts w:ascii="Times New Roman" w:hAnsi="Times New Roman" w:eastAsia="Times New Roman" w:cs="Times New Roman"/>
                <w:sz w:val="24"/>
                <w:szCs w:val="24"/>
              </w:rPr>
            </w:pPr>
          </w:p>
          <w:p w14:paraId="00000018">
            <w:pPr>
              <w:widowControl/>
              <w:spacing w:before="240" w:after="240"/>
              <w:ind w:left="-60" w:firstLine="0"/>
              <w:rPr>
                <w:rFonts w:ascii="Times New Roman" w:hAnsi="Times New Roman" w:eastAsia="Times New Roman" w:cs="Times New Roman"/>
                <w:sz w:val="24"/>
                <w:szCs w:val="24"/>
              </w:rPr>
            </w:pPr>
          </w:p>
          <w:p w14:paraId="00000019">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Scenario or Context</w:t>
            </w:r>
          </w:p>
        </w:tc>
        <w:tc>
          <w:tcPr>
            <w:tcBorders>
              <w:top w:val="single" w:color="000000" w:sz="6" w:space="0"/>
              <w:left w:val="single" w:color="000000" w:sz="6" w:space="0"/>
              <w:bottom w:val="single" w:color="000000" w:sz="6" w:space="0"/>
              <w:right w:val="single" w:color="000000" w:sz="6" w:space="0"/>
            </w:tcBorders>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0" w:after="283" w:line="240" w:lineRule="auto"/>
              <w:ind w:left="70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Global Aviation Logistics &amp; Management System (SkyNet)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Project Overview</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You have been appointed as a Senior Software Engineer at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SkyNet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global aviation firm. Your objective is to design, implement, and evaluate a unified backend system that manages the entire lifecycle of flight operations, passenger handling, and logistics. The final system must demonstrate a sophisticated use of various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Data Structures and Algorithms (DSA)</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ensure high performance, scalability, and memory efficiency.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Integrated Technical Requirements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Phase 1: Global Navigation &amp; Infrastructure (Graphs)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core of the system is the flight network. You must represent global airports as nodes and direct flights as weighted edges (considering cost, distance, or time).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Implementation: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Model the network using an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Adjacency List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or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Matrix</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Optimization: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Implement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Dijkstra’s Algorithm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find the most cost-effective route between two cities. Furthermore, apply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Kruskal’s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or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Prim’s Algorithm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(Minimum Spanning Tree) to design a backup communication network that connects all airports with the lowest possible infrastructure cost.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Phase 2: Passenger Priority &amp; Check-in (Heaps &amp; Queues)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manage airport traffic, you must design a smart queuing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Priority Handling: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Use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Priority Queue (Max-Heap)</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manage the check-in process. Passengers should not be served merely by arrival time; instead, they must be ranked by ticket status (e.g., Platinum, Gold, Economy).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Boarding Logistics: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Implement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Standard Queue (FIFO)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for the boarding gate and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Stack (LIFO)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for the cargo hold, simulating how luggage is loaded and unloaded in a last-in, first-out manner.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Phase 3: High-Speed Search &amp; Data Retrieval (Trees &amp; Hashing)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With millions of active bookings, search performance is critical.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Dynamic Search: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Implement an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AVL Tree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or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Binary Search Tree (BST)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store and filter flight prices, allowing for logarithmic time complexity $O(\log n)$ during range queries.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Instant Access: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Use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Hash Table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map unique Passenger Name Records (PNR) to passenger profiles, ensuring near-instant $O(1)$ retrieval for security checks.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Phase 4: Data Analytics &amp; String Processing (Sorting &amp; Strings)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must process daily logs and passenger lists efficiently.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Performance Sorting: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Implement and compare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QuickSort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MergeSort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organize daily flight schedules by departure time or fuel efficiency.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Identity Matching: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Use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Knuth-Morris-Pratt (KMP)</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algorithm or efficient string pattern matching to search for specific passenger names within large manifests.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Phase 5: Contingency Planning (Backtracking)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the event of airspace closures, the system must adapt.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Rerouting: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Develop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Recursive Backtracking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algorithm to explore all possible alternative flight paths when a primary hub becomes unavailable, ensuring the aircraft reaches its destination.</w:t>
            </w:r>
          </w:p>
        </w:tc>
      </w:tr>
      <w:tr w14:paraId="6ACD0666">
        <w:trPr>
          <w:trHeight w:val="673" w:hRule="atLeast"/>
        </w:trPr>
        <w:tc>
          <w:tcPr>
            <w:tcBorders>
              <w:top w:val="single" w:color="000000" w:sz="6" w:space="0"/>
              <w:left w:val="single" w:color="000000" w:sz="6" w:space="0"/>
              <w:bottom w:val="single" w:color="000000" w:sz="6" w:space="0"/>
              <w:right w:val="single" w:color="000000" w:sz="6" w:space="0"/>
            </w:tcBorders>
            <w:shd w:val="clear" w:color="auto" w:fill="D9D9D9"/>
          </w:tcPr>
          <w:p w14:paraId="0000001B">
            <w:pPr>
              <w:widowControl/>
              <w:spacing w:before="240" w:after="240"/>
              <w:ind w:left="-60" w:firstLine="0"/>
              <w:rPr>
                <w:rFonts w:ascii="Times New Roman" w:hAnsi="Times New Roman" w:eastAsia="Times New Roman" w:cs="Times New Roman"/>
                <w:b/>
                <w:bCs/>
              </w:rPr>
            </w:pPr>
            <w:r>
              <w:rPr>
                <w:rFonts w:ascii="Times New Roman" w:hAnsi="Times New Roman" w:eastAsia="Times New Roman" w:cs="Times New Roman"/>
                <w:b/>
                <w:bCs/>
                <w:rtl w:val="0"/>
              </w:rPr>
              <w:t>TASK</w:t>
            </w:r>
          </w:p>
        </w:tc>
        <w:tc>
          <w:tcPr>
            <w:tcBorders>
              <w:top w:val="single" w:color="000000" w:sz="6" w:space="0"/>
              <w:left w:val="single" w:color="000000" w:sz="6" w:space="0"/>
              <w:bottom w:val="single" w:color="000000" w:sz="6" w:space="0"/>
              <w:right w:val="single" w:color="000000" w:sz="6" w:space="0"/>
            </w:tcBorders>
          </w:tcPr>
          <w:p w14:paraId="0000001C">
            <w:pPr>
              <w:pStyle w:val="4"/>
              <w:ind w:firstLine="114"/>
              <w:rPr>
                <w:rFonts w:ascii="Times New Roman" w:hAnsi="Times New Roman" w:eastAsia="Times New Roman" w:cs="Times New Roman"/>
              </w:rPr>
            </w:pPr>
            <w:r>
              <w:rPr>
                <w:rtl w:val="0"/>
              </w:rPr>
              <w:t>Submission Deliverables</w:t>
            </w:r>
          </w:p>
          <w:p w14:paraId="00000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Formal ADT Specifications: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Formally define the Abstract Data Types for the Stack, Queue, and Graph used in your implementation.</w:t>
            </w: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Asymptotic Analysis (Big-O):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Provide a detailed complexity analysis for every algorithm implemented. Discuss time-memory trade-offs (e.g., Hash Table speed vs. memory usage).</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Encapsulation &amp; Design: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Explain how you used Object-Oriented Programming (OOP) principles to hide internal data structures from the user interface.</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Evaluation: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Present test cases for edge cases, such as an empty flight network, cyclic routes, or priority collisions in the heap.</w:t>
            </w:r>
          </w:p>
        </w:tc>
      </w:tr>
    </w:tbl>
    <w:p w14:paraId="00000021">
      <w:pPr>
        <w:pStyle w:val="11"/>
        <w:ind w:left="0" w:firstLine="0"/>
        <w:rPr>
          <w:rFonts w:ascii="Calibri" w:hAnsi="Calibri" w:eastAsia="Calibri" w:cs="Calibri"/>
        </w:rPr>
      </w:pPr>
    </w:p>
    <w:p w14:paraId="00000022">
      <w:pPr>
        <w:pStyle w:val="11"/>
        <w:ind w:left="0" w:firstLine="0"/>
        <w:rPr>
          <w:rFonts w:ascii="Calibri" w:hAnsi="Calibri" w:eastAsia="Calibri" w:cs="Calibri"/>
        </w:rPr>
      </w:pPr>
    </w:p>
    <w:p w14:paraId="00000023">
      <w:pPr>
        <w:pStyle w:val="11"/>
        <w:ind w:left="0" w:firstLine="0"/>
        <w:rPr>
          <w:rFonts w:ascii="Times New Roman" w:hAnsi="Times New Roman" w:eastAsia="Times New Roman" w:cs="Times New Roman"/>
        </w:rPr>
      </w:pPr>
      <w:r>
        <w:rPr>
          <w:rFonts w:ascii="Times New Roman" w:hAnsi="Times New Roman" w:eastAsia="Times New Roman" w:cs="Times New Roman"/>
          <w:rtl w:val="0"/>
        </w:rPr>
        <w:t>Learning Outcomes and Assessment Criteria</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left"/>
        <w:rPr>
          <w:rFonts w:ascii="Times New Roman" w:hAnsi="Times New Roman" w:eastAsia="Times New Roman" w:cs="Times New Roman"/>
          <w:b/>
          <w:bCs/>
          <w:i w:val="0"/>
          <w:iCs w:val="0"/>
          <w:smallCaps w:val="0"/>
          <w:strike w:val="0"/>
          <w:color w:val="000000"/>
          <w:sz w:val="11"/>
          <w:szCs w:val="11"/>
          <w:u w:val="none"/>
          <w:shd w:val="clear" w:fill="auto"/>
          <w:vertAlign w:val="baseline"/>
        </w:rPr>
      </w:pPr>
    </w:p>
    <w:tbl>
      <w:tblPr>
        <w:tblStyle w:val="15"/>
        <w:tblW w:w="9945" w:type="dxa"/>
        <w:tblInd w:w="-85" w:type="dxa"/>
        <w:tblLayout w:type="fixed"/>
        <w:tblCellMar>
          <w:top w:w="0" w:type="dxa"/>
          <w:left w:w="5" w:type="dxa"/>
          <w:bottom w:w="0" w:type="dxa"/>
          <w:right w:w="0" w:type="dxa"/>
        </w:tblCellMar>
      </w:tblPr>
      <w:tblGrid>
        <w:gridCol w:w="3418"/>
        <w:gridCol w:w="3728"/>
        <w:gridCol w:w="2799"/>
      </w:tblGrid>
      <w:tr w14:paraId="3B8CD361">
        <w:trPr>
          <w:trHeight w:val="479" w:hRule="atLeast"/>
        </w:trPr>
        <w:tc>
          <w:tcPr>
            <w:tcBorders>
              <w:top w:val="single" w:color="000000" w:sz="4" w:space="0"/>
              <w:left w:val="single" w:color="000000" w:sz="4" w:space="0"/>
              <w:bottom w:val="single" w:color="000000" w:sz="4" w:space="0"/>
            </w:tcBorders>
            <w:shd w:val="clear" w:color="auto" w:fill="007DA2"/>
            <w:vAlign w:val="center"/>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 w:after="0" w:line="240" w:lineRule="auto"/>
              <w:ind w:left="1132" w:right="1129"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FFFFFF"/>
                <w:sz w:val="24"/>
                <w:szCs w:val="24"/>
                <w:u w:val="none"/>
                <w:shd w:val="clear" w:fill="auto"/>
                <w:vertAlign w:val="baseline"/>
                <w:rtl w:val="0"/>
              </w:rPr>
              <w:t>Pass</w:t>
            </w:r>
          </w:p>
        </w:tc>
        <w:tc>
          <w:tcPr>
            <w:tcBorders>
              <w:top w:val="single" w:color="000000" w:sz="4" w:space="0"/>
              <w:bottom w:val="single" w:color="000000" w:sz="4" w:space="0"/>
            </w:tcBorders>
            <w:shd w:val="clear" w:color="auto" w:fill="007DA2"/>
            <w:vAlign w:val="center"/>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 w:after="0" w:line="240" w:lineRule="auto"/>
              <w:ind w:left="1317" w:right="1309"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FFFFFF"/>
                <w:sz w:val="24"/>
                <w:szCs w:val="24"/>
                <w:u w:val="none"/>
                <w:shd w:val="clear" w:fill="auto"/>
                <w:vertAlign w:val="baseline"/>
                <w:rtl w:val="0"/>
              </w:rPr>
              <w:t>Merit</w:t>
            </w:r>
          </w:p>
        </w:tc>
        <w:tc>
          <w:tcPr>
            <w:tcBorders>
              <w:top w:val="single" w:color="000000" w:sz="4" w:space="0"/>
              <w:bottom w:val="single" w:color="000000" w:sz="4" w:space="0"/>
              <w:right w:val="single" w:color="000000" w:sz="4" w:space="0"/>
            </w:tcBorders>
            <w:shd w:val="clear" w:color="auto" w:fill="007DA2"/>
            <w:vAlign w:val="center"/>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 w:after="0" w:line="240" w:lineRule="auto"/>
              <w:ind w:left="105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FFFFFF"/>
                <w:sz w:val="24"/>
                <w:szCs w:val="24"/>
                <w:u w:val="none"/>
                <w:shd w:val="clear" w:fill="auto"/>
                <w:vertAlign w:val="baseline"/>
                <w:rtl w:val="0"/>
              </w:rPr>
              <w:t>Distinction</w:t>
            </w:r>
          </w:p>
        </w:tc>
      </w:tr>
      <w:tr w14:paraId="6E1C064D">
        <w:trPr>
          <w:trHeight w:val="945" w:hRule="atLeast"/>
        </w:trPr>
        <w:tc>
          <w:tcPr>
            <w:gridSpan w:val="2"/>
            <w:tcBorders>
              <w:top w:val="single" w:color="000000" w:sz="4" w:space="0"/>
              <w:left w:val="single" w:color="000000" w:sz="4" w:space="0"/>
              <w:bottom w:val="single" w:color="000000" w:sz="4" w:space="0"/>
              <w:right w:val="single" w:color="000000" w:sz="4" w:space="0"/>
            </w:tcBorders>
            <w:shd w:val="clear" w:color="auto" w:fill="ECF6F4"/>
            <w:vAlign w:val="center"/>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6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LO1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Examine abstract data types, concrete data structures and algorithms</w:t>
            </w:r>
          </w:p>
        </w:tc>
        <w:tc>
          <w:tcPr>
            <w:vMerge w:val="restart"/>
            <w:tcBorders>
              <w:top w:val="single" w:color="000000" w:sz="4" w:space="0"/>
              <w:left w:val="single" w:color="000000" w:sz="4" w:space="0"/>
              <w:bottom w:val="single" w:color="000000" w:sz="4" w:space="0"/>
              <w:right w:val="single" w:color="000000" w:sz="4" w:space="0"/>
            </w:tcBorders>
            <w:vAlign w:val="center"/>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 w:after="0" w:line="240"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D1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Analyze the operation, using illustrations, of two network shortest path algorithms, providing   an example of each.</w:t>
            </w:r>
          </w:p>
        </w:tc>
      </w:tr>
      <w:tr w14:paraId="2207FD45">
        <w:trPr>
          <w:trHeight w:val="1324" w:hRule="atLeast"/>
        </w:trPr>
        <w:tc>
          <w:tcPr>
            <w:tcBorders>
              <w:top w:val="single" w:color="000000" w:sz="4" w:space="0"/>
              <w:left w:val="single" w:color="000000" w:sz="4" w:space="0"/>
              <w:bottom w:val="single" w:color="000000" w:sz="4" w:space="0"/>
              <w:right w:val="single" w:color="000000" w:sz="4" w:space="0"/>
            </w:tcBorders>
            <w:vAlign w:val="center"/>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64"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P1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Create a design specification for data structures, explaining the valid operations that can be carried   out on the structures.</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64" w:lineRule="auto"/>
              <w:ind w:left="107"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64"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P2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Determine the operations of a memory stack and how it is used to implement function calls in a computer.</w:t>
            </w:r>
          </w:p>
        </w:tc>
        <w:tc>
          <w:tcPr>
            <w:tcBorders>
              <w:top w:val="single" w:color="000000" w:sz="4" w:space="0"/>
              <w:left w:val="single" w:color="000000" w:sz="4" w:space="0"/>
              <w:bottom w:val="single" w:color="000000" w:sz="4" w:space="0"/>
              <w:right w:val="single" w:color="000000" w:sz="4" w:space="0"/>
            </w:tcBorders>
            <w:vAlign w:val="center"/>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37"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M1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Illustrate, with an example, a concrete data structure for a First in First out (FIFO) queue.</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37"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37"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M2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Compare the performance of two sorting algorithms.</w:t>
            </w:r>
          </w:p>
        </w:tc>
        <w:tc>
          <w:tcPr>
            <w:vMerge w:val="continue"/>
            <w:tcBorders>
              <w:top w:val="single" w:color="000000" w:sz="4" w:space="0"/>
              <w:left w:val="single" w:color="000000" w:sz="4" w:space="0"/>
              <w:bottom w:val="single" w:color="000000" w:sz="4" w:space="0"/>
              <w:right w:val="single" w:color="000000" w:sz="4" w:space="0"/>
            </w:tcBorders>
            <w:vAlign w:val="center"/>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4EA0D2F8">
        <w:trPr>
          <w:trHeight w:val="541" w:hRule="atLeast"/>
        </w:trPr>
        <w:tc>
          <w:tcPr>
            <w:gridSpan w:val="2"/>
            <w:tcBorders>
              <w:top w:val="single" w:color="000000" w:sz="4" w:space="0"/>
              <w:left w:val="single" w:color="000000" w:sz="4" w:space="0"/>
              <w:bottom w:val="single" w:color="000000" w:sz="4" w:space="0"/>
              <w:right w:val="single" w:color="000000" w:sz="4" w:space="0"/>
            </w:tcBorders>
            <w:shd w:val="clear" w:color="auto" w:fill="ECF6F4"/>
            <w:vAlign w:val="center"/>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 w:after="0" w:line="240"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LO2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Specify abstract data types and algorithms in a formal notation</w:t>
            </w:r>
          </w:p>
        </w:tc>
        <w:tc>
          <w:tcPr>
            <w:vMerge w:val="restart"/>
            <w:tcBorders>
              <w:top w:val="single" w:color="000000" w:sz="4" w:space="0"/>
              <w:left w:val="single" w:color="000000" w:sz="4" w:space="0"/>
              <w:bottom w:val="single" w:color="000000" w:sz="4" w:space="0"/>
              <w:right w:val="single" w:color="000000" w:sz="4" w:space="0"/>
            </w:tcBorders>
            <w:vAlign w:val="center"/>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 w:after="0" w:line="240"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D2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Discuss the view that imperative ADTs are a basis for object orientation offering a justification for the view.</w:t>
            </w:r>
          </w:p>
        </w:tc>
      </w:tr>
      <w:tr w14:paraId="5200D4E9">
        <w:trPr>
          <w:trHeight w:val="1232" w:hRule="atLeast"/>
        </w:trPr>
        <w:tc>
          <w:tcPr>
            <w:tcBorders>
              <w:top w:val="single" w:color="000000" w:sz="4" w:space="0"/>
              <w:left w:val="single" w:color="000000" w:sz="4" w:space="0"/>
              <w:bottom w:val="single" w:color="000000" w:sz="4" w:space="0"/>
              <w:right w:val="single" w:color="000000" w:sz="4" w:space="0"/>
            </w:tcBorders>
            <w:vAlign w:val="center"/>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40"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P3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Specify the abstract data type for a stack using an imperative definition.</w:t>
            </w:r>
          </w:p>
        </w:tc>
        <w:tc>
          <w:tcPr>
            <w:tcBorders>
              <w:top w:val="single" w:color="000000" w:sz="4" w:space="0"/>
              <w:left w:val="single" w:color="000000" w:sz="4" w:space="0"/>
              <w:bottom w:val="single" w:color="000000" w:sz="4" w:space="0"/>
              <w:right w:val="single" w:color="000000" w:sz="4" w:space="0"/>
            </w:tcBorders>
            <w:vAlign w:val="center"/>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5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M3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Examine the advantages of encapsulation and information hiding when using an ADT</w:t>
            </w:r>
          </w:p>
        </w:tc>
        <w:tc>
          <w:tcPr>
            <w:vMerge w:val="continue"/>
            <w:tcBorders>
              <w:top w:val="single" w:color="000000" w:sz="4" w:space="0"/>
              <w:left w:val="single" w:color="000000" w:sz="4" w:space="0"/>
              <w:bottom w:val="single" w:color="000000" w:sz="4" w:space="0"/>
              <w:right w:val="single" w:color="000000" w:sz="4" w:space="0"/>
            </w:tcBorders>
            <w:vAlign w:val="center"/>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3D937706">
        <w:trPr>
          <w:trHeight w:val="419" w:hRule="atLeast"/>
        </w:trPr>
        <w:tc>
          <w:tcPr>
            <w:gridSpan w:val="2"/>
            <w:tcBorders>
              <w:top w:val="single" w:color="000000" w:sz="4" w:space="0"/>
              <w:left w:val="single" w:color="000000" w:sz="4" w:space="0"/>
              <w:bottom w:val="single" w:color="000000" w:sz="4" w:space="0"/>
              <w:right w:val="single" w:color="000000" w:sz="4" w:space="0"/>
            </w:tcBorders>
            <w:shd w:val="clear" w:color="auto" w:fill="ECF6F4"/>
            <w:vAlign w:val="center"/>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40"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LO3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Implement complex data structures and algorithms</w:t>
            </w:r>
          </w:p>
        </w:tc>
        <w:tc>
          <w:tcPr>
            <w:vMerge w:val="restart"/>
            <w:tcBorders>
              <w:top w:val="single" w:color="000000" w:sz="4" w:space="0"/>
              <w:left w:val="single" w:color="000000" w:sz="4" w:space="0"/>
              <w:bottom w:val="single" w:color="000000" w:sz="4" w:space="0"/>
              <w:right w:val="single" w:color="000000" w:sz="4" w:space="0"/>
            </w:tcBorders>
            <w:vAlign w:val="center"/>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88" w:lineRule="auto"/>
              <w:ind w:left="108" w:right="171"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D3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Critically evaluate the complexity of an implemented ADT / algorithm.</w:t>
            </w:r>
          </w:p>
        </w:tc>
      </w:tr>
      <w:tr w14:paraId="0B03B826">
        <w:trPr>
          <w:trHeight w:val="1308" w:hRule="atLeast"/>
        </w:trPr>
        <w:tc>
          <w:tcPr>
            <w:tcBorders>
              <w:top w:val="single" w:color="000000" w:sz="4" w:space="0"/>
              <w:left w:val="single" w:color="000000" w:sz="4" w:space="0"/>
              <w:bottom w:val="single" w:color="000000" w:sz="4" w:space="0"/>
              <w:right w:val="single" w:color="000000" w:sz="4" w:space="0"/>
            </w:tcBorders>
            <w:vAlign w:val="center"/>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88"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P4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Implement a complex ADT and algorithm in an executable programming language to solve a well-defined problem.</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88"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88"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P5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Implement error handling and report test results.</w:t>
            </w:r>
          </w:p>
        </w:tc>
        <w:tc>
          <w:tcPr>
            <w:tcBorders>
              <w:top w:val="single" w:color="000000" w:sz="4" w:space="0"/>
              <w:left w:val="single" w:color="000000" w:sz="4" w:space="0"/>
              <w:bottom w:val="single" w:color="000000" w:sz="4" w:space="0"/>
              <w:right w:val="single" w:color="000000" w:sz="4" w:space="0"/>
            </w:tcBorders>
            <w:vAlign w:val="center"/>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88" w:lineRule="auto"/>
              <w:ind w:left="107" w:right="161"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M4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Demonstrate how the implementation of an ADT / algorithm solves a well-defined problem.</w:t>
            </w:r>
          </w:p>
        </w:tc>
        <w:tc>
          <w:tcPr>
            <w:vMerge w:val="continue"/>
            <w:tcBorders>
              <w:top w:val="single" w:color="000000" w:sz="4" w:space="0"/>
              <w:left w:val="single" w:color="000000" w:sz="4" w:space="0"/>
              <w:bottom w:val="single" w:color="000000" w:sz="4" w:space="0"/>
              <w:right w:val="single" w:color="000000" w:sz="4" w:space="0"/>
            </w:tcBorders>
            <w:vAlign w:val="center"/>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00DAEF64">
        <w:trPr>
          <w:trHeight w:val="718" w:hRule="atLeast"/>
        </w:trPr>
        <w:tc>
          <w:tcPr>
            <w:gridSpan w:val="2"/>
            <w:tcBorders>
              <w:top w:val="single" w:color="000000" w:sz="4" w:space="0"/>
              <w:left w:val="single" w:color="000000" w:sz="4" w:space="0"/>
              <w:bottom w:val="single" w:color="000000" w:sz="4" w:space="0"/>
              <w:right w:val="single" w:color="000000" w:sz="4" w:space="0"/>
            </w:tcBorders>
            <w:shd w:val="clear" w:color="auto" w:fill="ECF6F4"/>
            <w:vAlign w:val="center"/>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80"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LO4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Assess the effectiveness of data structures and algorithms</w:t>
            </w:r>
          </w:p>
        </w:tc>
        <w:tc>
          <w:tcPr>
            <w:vMerge w:val="restart"/>
            <w:tcBorders>
              <w:top w:val="single" w:color="000000" w:sz="4" w:space="0"/>
              <w:left w:val="single" w:color="000000" w:sz="4" w:space="0"/>
              <w:bottom w:val="single" w:color="000000" w:sz="4" w:space="0"/>
              <w:right w:val="single" w:color="000000" w:sz="4" w:space="0"/>
            </w:tcBorders>
            <w:vAlign w:val="center"/>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5" w:after="0" w:line="288" w:lineRule="auto"/>
              <w:ind w:left="108" w:right="21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D4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Evaluate three benefits of using implementation independent data structures.</w:t>
            </w:r>
          </w:p>
        </w:tc>
      </w:tr>
      <w:tr w14:paraId="1B0D39A4">
        <w:trPr>
          <w:trHeight w:val="1901" w:hRule="atLeast"/>
        </w:trPr>
        <w:tc>
          <w:tcPr>
            <w:tcBorders>
              <w:top w:val="single" w:color="000000" w:sz="4" w:space="0"/>
              <w:left w:val="single" w:color="000000" w:sz="4" w:space="0"/>
              <w:bottom w:val="single" w:color="000000" w:sz="4" w:space="0"/>
              <w:right w:val="single" w:color="000000" w:sz="4" w:space="0"/>
            </w:tcBorders>
            <w:vAlign w:val="center"/>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88"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P6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Discuss how asymptotic analysis can be used to assess the effectiveness of an algorithm.</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88"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88"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P7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Determine two ways in which the efficiency of an algorithm can be measured, illustrating your answer with an example.</w:t>
            </w:r>
          </w:p>
        </w:tc>
        <w:tc>
          <w:tcPr>
            <w:tcBorders>
              <w:top w:val="single" w:color="000000" w:sz="4" w:space="0"/>
              <w:left w:val="single" w:color="000000" w:sz="4" w:space="0"/>
              <w:bottom w:val="single" w:color="000000" w:sz="4" w:space="0"/>
              <w:right w:val="single" w:color="000000" w:sz="4" w:space="0"/>
            </w:tcBorders>
            <w:vAlign w:val="center"/>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4" w:after="0" w:line="288" w:lineRule="auto"/>
              <w:ind w:left="107" w:right="33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M5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Interpret what a trade-off is when specifying an ADT, using an example to support your answer.</w:t>
            </w:r>
          </w:p>
        </w:tc>
        <w:tc>
          <w:tcPr>
            <w:vMerge w:val="continue"/>
            <w:tcBorders>
              <w:top w:val="single" w:color="000000" w:sz="4" w:space="0"/>
              <w:left w:val="single" w:color="000000" w:sz="4" w:space="0"/>
              <w:bottom w:val="single" w:color="000000" w:sz="4" w:space="0"/>
              <w:right w:val="single" w:color="000000" w:sz="4" w:space="0"/>
            </w:tcBorders>
            <w:vAlign w:val="center"/>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bl>
    <w:p w14:paraId="00000048">
      <w:pPr>
        <w:rPr>
          <w:rFonts w:ascii="Times New Roman" w:hAnsi="Times New Roman" w:eastAsia="Times New Roman" w:cs="Times New Roman"/>
        </w:rPr>
        <w:sectPr>
          <w:pgSz w:w="11906" w:h="16838"/>
          <w:pgMar w:top="1040" w:right="1020" w:bottom="280" w:left="1020" w:header="0" w:footer="0" w:gutter="0"/>
          <w:pgNumType w:start="1"/>
          <w:cols w:space="720" w:num="1"/>
        </w:sectPr>
      </w:pP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rPr>
      </w:pPr>
    </w:p>
    <w:tbl>
      <w:tblPr>
        <w:tblStyle w:val="16"/>
        <w:tblpPr w:leftFromText="180" w:rightFromText="180" w:vertAnchor="text" w:tblpXSpec="left" w:tblpY="0"/>
        <w:tblW w:w="9640" w:type="dxa"/>
        <w:tblInd w:w="0" w:type="dxa"/>
        <w:tblLayout w:type="fixed"/>
        <w:tblCellMar>
          <w:top w:w="0" w:type="dxa"/>
          <w:left w:w="100" w:type="dxa"/>
          <w:bottom w:w="0" w:type="dxa"/>
          <w:right w:w="100" w:type="dxa"/>
        </w:tblCellMar>
      </w:tblPr>
      <w:tblGrid>
        <w:gridCol w:w="2410"/>
        <w:gridCol w:w="7230"/>
      </w:tblGrid>
      <w:tr w14:paraId="06523E9D">
        <w:trPr>
          <w:trHeight w:val="3375" w:hRule="atLeast"/>
        </w:trPr>
        <w:tc>
          <w:tcPr>
            <w:tcBorders>
              <w:top w:val="single" w:color="000000" w:sz="6" w:space="0"/>
              <w:left w:val="single" w:color="000000" w:sz="6" w:space="0"/>
              <w:bottom w:val="single" w:color="000000" w:sz="6" w:space="0"/>
              <w:right w:val="single" w:color="000000" w:sz="6" w:space="0"/>
            </w:tcBorders>
            <w:shd w:val="clear" w:color="auto" w:fill="D9D9D9"/>
          </w:tcPr>
          <w:p w14:paraId="0000004A">
            <w:pPr>
              <w:widowControl/>
              <w:spacing w:before="240" w:after="240"/>
              <w:ind w:left="-60" w:firstLine="0"/>
              <w:rPr>
                <w:rFonts w:ascii="Times New Roman" w:hAnsi="Times New Roman" w:eastAsia="Times New Roman" w:cs="Times New Roman"/>
                <w:b/>
                <w:bCs/>
              </w:rPr>
            </w:pPr>
          </w:p>
          <w:p w14:paraId="0000004B">
            <w:pPr>
              <w:widowControl/>
              <w:spacing w:before="240" w:after="240"/>
              <w:ind w:left="-60" w:firstLine="0"/>
              <w:rPr>
                <w:rFonts w:ascii="Times New Roman" w:hAnsi="Times New Roman" w:eastAsia="Times New Roman" w:cs="Times New Roman"/>
                <w:b/>
                <w:bCs/>
              </w:rPr>
            </w:pPr>
          </w:p>
          <w:p w14:paraId="0000004C">
            <w:pPr>
              <w:widowControl/>
              <w:spacing w:before="240" w:after="240"/>
              <w:ind w:left="-60" w:firstLine="0"/>
              <w:rPr>
                <w:rFonts w:ascii="Times New Roman" w:hAnsi="Times New Roman" w:eastAsia="Times New Roman" w:cs="Times New Roman"/>
                <w:b/>
                <w:bCs/>
              </w:rPr>
            </w:pPr>
          </w:p>
          <w:p w14:paraId="0000004D">
            <w:pPr>
              <w:widowControl/>
              <w:spacing w:before="240" w:after="240"/>
              <w:ind w:left="-60" w:firstLine="0"/>
              <w:rPr>
                <w:rFonts w:ascii="Times New Roman" w:hAnsi="Times New Roman" w:eastAsia="Times New Roman" w:cs="Times New Roman"/>
                <w:b/>
                <w:bCs/>
              </w:rPr>
            </w:pPr>
          </w:p>
          <w:p w14:paraId="0000004E">
            <w:pPr>
              <w:widowControl/>
              <w:spacing w:before="240" w:after="240"/>
              <w:ind w:left="-60" w:firstLine="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Sources of information to support you with this Assignment</w:t>
            </w:r>
          </w:p>
        </w:tc>
        <w:tc>
          <w:tcPr>
            <w:tcBorders>
              <w:top w:val="single" w:color="000000" w:sz="6" w:space="0"/>
              <w:left w:val="single" w:color="000000" w:sz="6" w:space="0"/>
              <w:bottom w:val="single" w:color="000000" w:sz="6" w:space="0"/>
              <w:right w:val="single" w:color="000000" w:sz="6" w:space="0"/>
            </w:tcBorders>
          </w:tcPr>
          <w:p w14:paraId="0000004F">
            <w:pPr>
              <w:rPr>
                <w:rFonts w:ascii="Times New Roman" w:hAnsi="Times New Roman" w:eastAsia="Times New Roman" w:cs="Times New Roman"/>
              </w:rPr>
            </w:pPr>
          </w:p>
          <w:p w14:paraId="00000050">
            <w:pPr>
              <w:rPr>
                <w:rFonts w:ascii="Times New Roman" w:hAnsi="Times New Roman" w:eastAsia="Times New Roman" w:cs="Times New Roman"/>
              </w:rPr>
            </w:pP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Submission Requirements:</w:t>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Each student has to submit their assignment as guided in the assignment brief. The students are guided what sort of information is to produce to meet the criteria targeted. You are required to make use of headings, paragraphs and subsections as appropriate, and all work must be supported with research and referenced using the Harvard referencing system.</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submission is in the form of two documents/files:</w:t>
            </w:r>
          </w:p>
          <w:p w14:paraId="0000005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Console Application which includes all the functionalities (Source code).</w:t>
            </w:r>
          </w:p>
          <w:p w14:paraId="0000005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complete documentation which covers Task 01, 02, 03 and Task 04 with correct evidences along with 2000 – 2500-word limit. You are required to make use of headings, paragraphs, subsections and illustrations as appropriate, and all work must be supported with research and referenced using the Harvard referencing system</w:t>
            </w:r>
          </w:p>
          <w:p w14:paraId="0000005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Accepted Sources: Research Papers (Journal Articles, Conference Proceedings, Thesis), Text Books, Governmental Data, Websites (only a registered organization, an educational institution, government agency)</w:t>
            </w:r>
          </w:p>
          <w:p w14:paraId="0000005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Information taken from unreliable sources will not be accepted </w:t>
            </w:r>
          </w:p>
          <w:p w14:paraId="0000005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Must follow Harvard Reference Style.</w:t>
            </w:r>
          </w:p>
          <w:p w14:paraId="00000059">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Books:</w:t>
            </w:r>
          </w:p>
          <w:p w14:paraId="0000005A">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Cormen, T. (1990) Introduction to Algorithms. MIT Labs.</w:t>
            </w:r>
          </w:p>
          <w:p w14:paraId="0000005B">
            <w:pPr>
              <w:widowControl/>
              <w:ind w:left="-60" w:firstLine="0"/>
              <w:rPr>
                <w:rFonts w:ascii="Times New Roman" w:hAnsi="Times New Roman" w:eastAsia="Times New Roman" w:cs="Times New Roman"/>
                <w:sz w:val="24"/>
                <w:szCs w:val="24"/>
              </w:rPr>
            </w:pPr>
          </w:p>
          <w:p w14:paraId="0000005C">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Cormen, T. (2002) Instructors Manual: Introduction to Algorithms. MIT Labs.</w:t>
            </w:r>
          </w:p>
          <w:p w14:paraId="0000005D">
            <w:pPr>
              <w:widowControl/>
              <w:ind w:left="-60" w:firstLine="0"/>
              <w:rPr>
                <w:rFonts w:ascii="Times New Roman" w:hAnsi="Times New Roman" w:eastAsia="Times New Roman" w:cs="Times New Roman"/>
                <w:sz w:val="24"/>
                <w:szCs w:val="24"/>
              </w:rPr>
            </w:pPr>
          </w:p>
          <w:p w14:paraId="0000005E">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Heineman, G. (2009) Algorithms in a Nutshell. O’Reilly Publishing.</w:t>
            </w:r>
          </w:p>
          <w:p w14:paraId="0000005F">
            <w:pPr>
              <w:widowControl/>
              <w:ind w:left="-60" w:firstLine="0"/>
              <w:rPr>
                <w:rFonts w:ascii="Times New Roman" w:hAnsi="Times New Roman" w:eastAsia="Times New Roman" w:cs="Times New Roman"/>
                <w:sz w:val="24"/>
                <w:szCs w:val="24"/>
              </w:rPr>
            </w:pPr>
          </w:p>
          <w:p w14:paraId="00000060">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Larmouth, J. (1999) ASN.1 Complete. Kaufman Publishing.</w:t>
            </w:r>
          </w:p>
          <w:p w14:paraId="00000061">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Leiss, E. (2007) A Programmer’s Companion to Algorithm Analysis. Chapman &amp; Hall.</w:t>
            </w:r>
          </w:p>
          <w:p w14:paraId="00000062">
            <w:pPr>
              <w:widowControl/>
              <w:ind w:left="-60" w:firstLine="0"/>
              <w:rPr>
                <w:rFonts w:ascii="Times New Roman" w:hAnsi="Times New Roman" w:eastAsia="Times New Roman" w:cs="Times New Roman"/>
                <w:sz w:val="24"/>
                <w:szCs w:val="24"/>
              </w:rPr>
            </w:pPr>
          </w:p>
          <w:p w14:paraId="00000063">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Sedgewick, R. (1983) Algorithms. Addison-Wesley.</w:t>
            </w:r>
          </w:p>
          <w:p w14:paraId="00000064">
            <w:pPr>
              <w:widowControl/>
              <w:ind w:left="-60" w:firstLine="0"/>
              <w:rPr>
                <w:rFonts w:ascii="Times New Roman" w:hAnsi="Times New Roman" w:eastAsia="Times New Roman" w:cs="Times New Roman"/>
                <w:sz w:val="24"/>
                <w:szCs w:val="24"/>
              </w:rPr>
            </w:pPr>
          </w:p>
          <w:p w14:paraId="00000065">
            <w:pPr>
              <w:widowControl/>
              <w:ind w:left="-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Wirth, N. (2004) Algorithms and Data Structures. Oberon.</w:t>
            </w:r>
          </w:p>
        </w:tc>
      </w:tr>
    </w:tbl>
    <w:p w14:paraId="00000066">
      <w:pPr>
        <w:rPr>
          <w:rFonts w:ascii="Times New Roman" w:hAnsi="Times New Roman" w:eastAsia="Times New Roman" w:cs="Times New Roman"/>
        </w:rPr>
        <w:sectPr>
          <w:pgSz w:w="11906" w:h="16838"/>
          <w:pgMar w:top="1040" w:right="1020" w:bottom="280" w:left="1020" w:header="0" w:footer="0" w:gutter="0"/>
          <w:cols w:equalWidth="0" w:num="2">
            <w:col w:w="3019" w:space="3826"/>
            <w:col w:w="3019"/>
          </w:cols>
        </w:sectPr>
      </w:pPr>
    </w:p>
    <w:p w14:paraId="00000067">
      <w:pPr>
        <w:spacing w:before="155"/>
        <w:rPr>
          <w:rFonts w:ascii="Times New Roman" w:hAnsi="Times New Roman" w:eastAsia="Times New Roman" w:cs="Times New Roman"/>
          <w:sz w:val="32"/>
          <w:szCs w:val="32"/>
        </w:rPr>
      </w:pPr>
    </w:p>
    <w:sectPr>
      <w:type w:val="continuous"/>
      <w:pgSz w:w="11906" w:h="16838"/>
      <w:pgMar w:top="1040" w:right="1020" w:bottom="280" w:left="1020" w:header="0" w:footer="0" w:gutter="0"/>
      <w:cols w:equalWidth="0" w:num="2">
        <w:col w:w="3019" w:space="3826"/>
        <w:col w:w="301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52CDC316-96FF-0495-E212-256AC0F05B0E}"/>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elvetica Neue">
    <w:panose1 w:val="02000503000000020004"/>
    <w:charset w:val="86"/>
    <w:family w:val="auto"/>
    <w:pitch w:val="default"/>
    <w:sig w:usb0="E50002FF" w:usb1="500079DB" w:usb2="00000010" w:usb3="00000000" w:csb0="00000000" w:csb1="00000000"/>
    <w:embedRegular r:id="rId2" w:fontKey="{0FC9F4D6-CFAC-E92E-E212-256AE65F7789}"/>
  </w:font>
  <w:font w:name="Liberation Serif">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Georgia">
    <w:panose1 w:val="02040502050405090303"/>
    <w:charset w:val="00"/>
    <w:family w:val="auto"/>
    <w:pitch w:val="default"/>
    <w:sig w:usb0="00000287" w:usb1="00000000" w:usb2="00000000" w:usb3="00000000" w:csb0="2000009F" w:csb1="00000000"/>
  </w:font>
  <w:font w:name="Noto Sans Symbol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2DE84"/>
    <w:multiLevelType w:val="multilevel"/>
    <w:tmpl w:val="F7F2DE84"/>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FF6DA4EC"/>
    <w:multiLevelType w:val="multilevel"/>
    <w:tmpl w:val="FF6DA4E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TrueTypeFonts/>
  <w:documentProtection w:enforcement="0"/>
  <w:defaultTabStop w:val="720"/>
  <w:compat>
    <w:compatSetting w:name="compatibilityMode" w:uri="http://schemas.microsoft.com/office/word" w:val="15"/>
  </w:compat>
  <w:rsids>
    <w:rsidRoot w:val="00000000"/>
    <w:rsid w:val="CBDE3D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Helvetica Neue" w:hAnsi="Helvetica Neue" w:eastAsia="Helvetica Neue" w:cs="Helvetica Neue"/>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Helvetica Neue" w:hAnsi="Helvetica Neue" w:eastAsia="Helvetica Neue" w:cs="Helvetica Neue"/>
      <w:sz w:val="22"/>
      <w:szCs w:val="22"/>
      <w:lang w:val="en"/>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spacing w:before="140" w:after="120"/>
      <w:ind w:left="114"/>
    </w:pPr>
    <w:rPr>
      <w:rFonts w:ascii="Liberation Serif" w:hAnsi="Liberation Serif" w:eastAsia="Liberation Serif" w:cs="Liberation Serif"/>
      <w:b/>
      <w:bCs/>
      <w:sz w:val="28"/>
      <w:szCs w:val="28"/>
    </w:rPr>
  </w:style>
  <w:style w:type="paragraph" w:styleId="5">
    <w:name w:val="heading 4"/>
    <w:basedOn w:val="1"/>
    <w:next w:val="1"/>
    <w:uiPriority w:val="0"/>
    <w:pPr>
      <w:widowControl/>
    </w:pPr>
    <w:rPr>
      <w:rFonts w:ascii="Times New Roman" w:hAnsi="Times New Roman" w:eastAsia="Times New Roman" w:cs="Times New Roman"/>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spacing w:before="94"/>
      <w:ind w:left="114"/>
    </w:pPr>
    <w:rPr>
      <w:rFonts w:ascii="Tahoma" w:hAnsi="Tahoma" w:eastAsia="Tahoma" w:cs="Tahoma"/>
      <w:b/>
      <w:bCs/>
      <w:sz w:val="26"/>
      <w:szCs w:val="26"/>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0" w:type="dxa"/>
        <w:bottom w:w="0" w:type="dxa"/>
        <w:right w:w="100" w:type="dxa"/>
      </w:tblCellMar>
    </w:tblPr>
  </w:style>
  <w:style w:type="table" w:customStyle="1" w:styleId="14">
    <w:name w:val="_Style 11"/>
    <w:basedOn w:val="12"/>
    <w:uiPriority w:val="0"/>
    <w:tblPr>
      <w:tblCellMar>
        <w:top w:w="0" w:type="dxa"/>
        <w:left w:w="100" w:type="dxa"/>
        <w:bottom w:w="0" w:type="dxa"/>
        <w:right w:w="100" w:type="dxa"/>
      </w:tblCellMar>
    </w:tblPr>
  </w:style>
  <w:style w:type="table" w:customStyle="1" w:styleId="15">
    <w:name w:val="_Style 12"/>
    <w:basedOn w:val="12"/>
    <w:uiPriority w:val="0"/>
    <w:tblPr>
      <w:tblCellMar>
        <w:top w:w="0" w:type="dxa"/>
        <w:left w:w="5" w:type="dxa"/>
        <w:bottom w:w="0" w:type="dxa"/>
        <w:right w:w="0" w:type="dxa"/>
      </w:tblCellMar>
    </w:tblPr>
  </w:style>
  <w:style w:type="table" w:customStyle="1" w:styleId="16">
    <w:name w:val="_Style 13"/>
    <w:basedOn w:val="12"/>
    <w:uiPriority w:val="0"/>
    <w:tblPr>
      <w:tblCellMar>
        <w:top w:w="0" w:type="dxa"/>
        <w:left w:w="100" w:type="dxa"/>
        <w:bottom w:w="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K/u7D0pbc86k1QsAlU+9QZR8VQ==">CgMxLjA4AHIhMW51dXRzSzQtaUNrR1plMDBreHNEbkVtNWc1aWw5eG5a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2026-06-07T11:42:11Z</dcterms:created>
  <dc:creator>Data</dc:creator>
  <cp:lastModifiedBy>UMIDBEK JUMANIYAZ</cp:lastModifiedBy>
  <dcterms:modified xsi:type="dcterms:W3CDTF">2026-06-07T11:42:42Z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2023-12-30T00:00:00Z</vt:lpwstr>
  </property>
  <property fmtid="{D5CDD505-2E9C-101B-9397-08002B2CF9AE}" pid="3" name="Creator">
    <vt:lpwstr>PDFium</vt:lpwstr>
  </property>
  <property fmtid="{D5CDD505-2E9C-101B-9397-08002B2CF9AE}" pid="4" name="GrammarlyDocumentId">
    <vt:lpwstr>1b34488a5ae96bf4461328139b5da6d8e92dd9adf47e762a87e7e076132921b1</vt:lpwstr>
  </property>
  <property fmtid="{D5CDD505-2E9C-101B-9397-08002B2CF9AE}" pid="5" name="LastSaved">
    <vt:lpwstr>2023-12-30T00:00:00Z</vt:lpwstr>
  </property>
  <property fmtid="{D5CDD505-2E9C-101B-9397-08002B2CF9AE}" pid="6" name="KSOProductBuildVer">
    <vt:lpwstr>1033-12.1.25897.25897</vt:lpwstr>
  </property>
  <property fmtid="{D5CDD505-2E9C-101B-9397-08002B2CF9AE}" pid="7" name="ICV">
    <vt:lpwstr>3127725B88F307CCE212256AC75F1A77_42</vt:lpwstr>
  </property>
</Properties>
</file>