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sz w:val="32"/>
        </w:rPr>
        <w:t xml:space="preserve">NON-DISCLOSURE AGREEMENT</w:t>
      </w:r>
    </w:p>
    <w:p>
      <w:pPr>
        <w:spacing w:after="240"/>
      </w:pPr>
      <w:r>
        <w:rPr>
          <w:sz w:val="22"/>
        </w:rPr>
        <w:t xml:space="preserve">Tashkent</w:t>
      </w:r>
      <w:r>
        <w:rPr>
          <w:sz w:val="22"/>
        </w:rPr>
        <w:tab/>
      </w:r>
      <w:r>
        <w:rPr>
          <w:sz w:val="22"/>
        </w:rPr>
        <w:tab/>
      </w:r>
      <w:r>
        <w:rPr>
          <w:sz w:val="22"/>
        </w:rPr>
        <w:tab/>
      </w:r>
      <w:r>
        <w:rPr>
          <w:sz w:val="22"/>
        </w:rPr>
        <w:tab/>
      </w:r>
      <w:r>
        <w:rPr>
          <w:sz w:val="22"/>
        </w:rPr>
        <w:tab/>
      </w:r>
      <w:r>
        <w:rPr>
          <w:sz w:val="22"/>
        </w:rPr>
        <w:t xml:space="preserve">"____" _________ 2026</w:t>
      </w:r>
    </w:p>
    <w:p>
      <w:pPr>
        <w:spacing w:after="120"/>
        <w:jc w:val="both"/>
      </w:pPr>
      <w:r>
        <w:rPr>
          <w:sz w:val="22"/>
        </w:rPr>
        <w:t xml:space="preserve">«IDENTITY» LLC, represented by Director M. A. Gaziyeva acting on the basis of the Charter, on the one hand, and _____________________________________, represented by _________________________ acting on the basis of _____________________, on the other hand, hereinafter jointly referred to as the “Parties” and individually as a “Party”, have entered into this Non-Disclosure Agreement (hereinafter — the “Agreement”) as follows:</w:t>
      </w:r>
    </w:p>
    <w:p>
      <w:pPr>
        <w:spacing w:before="280" w:after="120"/>
      </w:pPr>
      <w:r>
        <w:rPr>
          <w:b/>
          <w:sz w:val="26"/>
        </w:rPr>
        <w:t xml:space="preserve">1. DEFINITIONS</w:t>
      </w:r>
    </w:p>
    <w:p>
      <w:pPr>
        <w:spacing w:after="120"/>
        <w:jc w:val="both"/>
      </w:pPr>
      <w:r>
        <w:rPr>
          <w:sz w:val="22"/>
        </w:rPr>
        <w:t xml:space="preserve">Receiving Party — the Party that receives the information constituting the subject of this Agreement.</w:t>
      </w:r>
    </w:p>
    <w:p>
      <w:pPr>
        <w:spacing w:after="120"/>
        <w:jc w:val="both"/>
      </w:pPr>
      <w:r>
        <w:rPr>
          <w:sz w:val="22"/>
        </w:rPr>
        <w:t xml:space="preserve">Disclosing Party — the Party that discloses (transfers) the information constituting the subject of this Agreement.</w:t>
      </w:r>
    </w:p>
    <w:p>
      <w:pPr>
        <w:spacing w:after="120"/>
        <w:jc w:val="both"/>
      </w:pPr>
      <w:r>
        <w:rPr>
          <w:sz w:val="22"/>
        </w:rPr>
        <w:t xml:space="preserve">Agreement — these terms, together with all annexes and appendices referring to them, and any arrangements, protocols and other documents that supplement these terms in whole or in part, or that expressly state that they are supplementary to this Agreement. The listed documents constitute a single agreement between the Parties.</w:t>
      </w:r>
    </w:p>
    <w:p>
      <w:pPr>
        <w:spacing w:after="120"/>
        <w:jc w:val="both"/>
      </w:pPr>
      <w:r>
        <w:rPr>
          <w:sz w:val="22"/>
        </w:rPr>
        <w:t xml:space="preserve">Trade secret — information in the scientific, technical, technological, production, financial, economic or other fields that has commercial value because it is unknown to third parties, to which there is no free access on a lawful basis, and in respect of which its owner takes measures to preserve its confidentiality.</w:t>
      </w:r>
    </w:p>
    <w:p>
      <w:pPr>
        <w:spacing w:after="120"/>
        <w:jc w:val="both"/>
      </w:pPr>
      <w:r>
        <w:rPr>
          <w:sz w:val="22"/>
        </w:rPr>
        <w:t xml:space="preserve">Confidential information — all data (including personal data of individuals) and/or information in written and/or electronic form and/or knowledge, including but not limited to all customer data, documents, diagrams, drawings, charts, models, classifications, technologies, software, programmes and calculations belonging to and/or developed by the other Party; the other Party’s activities, actual or planned business or marketing methods, plans and strategies; trade secrets, professional secrets and/or related actual or planned transactions and/or negotiations; and any other information made known to the other Party under this Agreement, including information disclosed by the Disclosing Party in written or any other tangible form.</w:t>
      </w:r>
    </w:p>
    <w:p>
      <w:pPr>
        <w:spacing w:after="120"/>
        <w:jc w:val="both"/>
      </w:pPr>
      <w:r>
        <w:rPr>
          <w:sz w:val="22"/>
        </w:rPr>
        <w:t xml:space="preserve">Confidential information disclosed to the Receiving Party by any representative or branch of the Disclosing Party constitutes the subject of this Agreement. The Parties recognise any information about the Disclosing Party obtained by the Receiving Party as confidential information, except for: (a) information disclosed or made public by the Disclosing Party independently or with its consent; (b) information lawfully and independently obtained by the Receiving Party from third parties holding confirmed rights to own and dispose of that information.</w:t>
      </w:r>
    </w:p>
    <w:p>
      <w:pPr>
        <w:spacing w:after="120"/>
        <w:jc w:val="both"/>
      </w:pPr>
      <w:r>
        <w:rPr>
          <w:sz w:val="22"/>
        </w:rPr>
        <w:t xml:space="preserve">Disclosure — an act or omission as a result of which confidential information, including a banking or trade secret, becomes known to third parties in any form (orally, in writing, by technical means or otherwise) without the consent of the owner of such information.</w:t>
      </w:r>
    </w:p>
    <w:p>
      <w:pPr>
        <w:spacing w:after="120"/>
        <w:jc w:val="both"/>
      </w:pPr>
      <w:r>
        <w:rPr>
          <w:sz w:val="22"/>
        </w:rPr>
        <w:t xml:space="preserve">The Receiving Party shall not disclose Confidential information to third parties. By way of exception, it may disclose such information to its own employees, employees of separate structural units, contractors or subsidiaries who need to use and know the Confidential information within the purpose determined and agreed in advance by the Parties. In order to prevent unauthorised use or disclosure of the Confidential information, the Receiving Party shall, before disclosing it to such employees, contractors and subsidiaries, enter into non-disclosure agreements with them containing obligations as strict as those set out in this document. Either Party to this Agreement is entitled to disclose Confidential information at the request of an authorised body in the cases established by the applicable legislation of the Republic of Uzbekistan and shall bear no liability for doing so. In such a case, the Party that disclosed the information shall notify the other Party within 5 (five) banking days from the date of disclosure.</w:t>
      </w:r>
    </w:p>
    <w:p>
      <w:pPr>
        <w:spacing w:after="120"/>
        <w:jc w:val="both"/>
      </w:pPr>
      <w:r>
        <w:rPr>
          <w:sz w:val="22"/>
        </w:rPr>
        <w:t xml:space="preserve">Legal protection of a trade secret — a system of legal, organisational, technical and other measures restricting access to a trade secret, including a banking secret.</w:t>
      </w:r>
    </w:p>
    <w:p>
      <w:pPr>
        <w:spacing w:after="120"/>
        <w:jc w:val="both"/>
      </w:pPr>
      <w:r>
        <w:rPr>
          <w:sz w:val="22"/>
        </w:rPr>
        <w:t xml:space="preserve">Losses — documented expenses that one of the Parties has incurred or must incur to restore its right violated by the other Party, as well as actual damage from the loss of or harm to its property.</w:t>
      </w:r>
    </w:p>
    <w:p>
      <w:pPr>
        <w:spacing w:before="280" w:after="120"/>
      </w:pPr>
      <w:r>
        <w:rPr>
          <w:b/>
          <w:sz w:val="26"/>
        </w:rPr>
        <w:t xml:space="preserve">2. GENERAL PROVISIONS</w:t>
      </w:r>
    </w:p>
    <w:p>
      <w:pPr>
        <w:spacing w:before="180" w:after="80"/>
      </w:pPr>
      <w:r>
        <w:rPr>
          <w:b/>
          <w:sz w:val="23"/>
        </w:rPr>
        <w:t xml:space="preserve">2.1. Subject of regulation</w:t>
      </w:r>
    </w:p>
    <w:p>
      <w:pPr>
        <w:spacing w:after="120"/>
        <w:jc w:val="both"/>
      </w:pPr>
      <w:r>
        <w:rPr>
          <w:sz w:val="22"/>
        </w:rPr>
        <w:t xml:space="preserve">This Agreement defines the rights and obligations of the Parties arising in connection with the transfer of confidential information, the form in which it is provided and the methods of its transfer.</w:t>
      </w:r>
    </w:p>
    <w:p>
      <w:pPr>
        <w:spacing w:before="180" w:after="80"/>
      </w:pPr>
      <w:r>
        <w:rPr>
          <w:b/>
          <w:sz w:val="23"/>
        </w:rPr>
        <w:t xml:space="preserve">2.2. Scope</w:t>
      </w:r>
    </w:p>
    <w:p>
      <w:pPr>
        <w:spacing w:after="120"/>
        <w:jc w:val="both"/>
      </w:pPr>
      <w:r>
        <w:rPr>
          <w:sz w:val="22"/>
        </w:rPr>
        <w:t xml:space="preserve">The obligations of the Parties under this Agreement apply to all relations between the Parties from the moment the Agreement is signed.</w:t>
      </w:r>
    </w:p>
    <w:p>
      <w:pPr>
        <w:spacing w:before="280" w:after="120"/>
      </w:pPr>
      <w:r>
        <w:rPr>
          <w:b/>
          <w:sz w:val="26"/>
        </w:rPr>
        <w:t xml:space="preserve">3. SUBJECT OF THE AGREEMENT</w:t>
      </w:r>
    </w:p>
    <w:p>
      <w:pPr>
        <w:spacing w:after="120"/>
        <w:jc w:val="both"/>
      </w:pPr>
      <w:r>
        <w:rPr>
          <w:sz w:val="22"/>
        </w:rPr>
        <w:t xml:space="preserve">3.1. The subject of this Agreement is to determine the procedure for exchanging and protecting Confidential information between the Parties, as well as the measures of liability in the event that one of the Parties discloses Confidential information provided in the course of performing, planning or discussing various projects and concluded (or to be concluded) contracts (transactions).</w:t>
      </w:r>
    </w:p>
    <w:p>
      <w:pPr>
        <w:spacing w:before="180" w:after="80"/>
      </w:pPr>
      <w:r>
        <w:rPr>
          <w:b/>
          <w:sz w:val="23"/>
        </w:rPr>
        <w:t xml:space="preserve">3.2. Trade secret</w:t>
      </w:r>
    </w:p>
    <w:p>
      <w:pPr>
        <w:spacing w:after="120"/>
        <w:jc w:val="both"/>
      </w:pPr>
      <w:r>
        <w:rPr>
          <w:sz w:val="22"/>
        </w:rPr>
        <w:t xml:space="preserve">The legal protection provided by this Agreement applies to the Disclosing Party’s trade secret in the form of results of intellectual activity (know-how), to information about the technologies and algorithms used and the source code of its software products, and also to information which, although it does not contain results of creative activity, is intended for a limited group of persons, in particular:</w:t>
      </w:r>
    </w:p>
    <w:p>
      <w:pPr>
        <w:ind w:left="454"/>
        <w:spacing w:after="80"/>
        <w:jc w:val="both"/>
      </w:pPr>
      <w:r>
        <w:rPr>
          <w:sz w:val="22"/>
        </w:rPr>
        <w:t xml:space="preserve">1) primary accounting documents and interim financial statements;</w:t>
      </w:r>
    </w:p>
    <w:p>
      <w:pPr>
        <w:ind w:left="454"/>
        <w:spacing w:after="80"/>
        <w:jc w:val="both"/>
      </w:pPr>
      <w:r>
        <w:rPr>
          <w:sz w:val="22"/>
        </w:rPr>
        <w:t xml:space="preserve">2) information on the most advantageous forms of using funds, securities and shares;</w:t>
      </w:r>
    </w:p>
    <w:p>
      <w:pPr>
        <w:ind w:left="454"/>
        <w:spacing w:after="80"/>
        <w:jc w:val="both"/>
      </w:pPr>
      <w:r>
        <w:rPr>
          <w:sz w:val="22"/>
        </w:rPr>
        <w:t xml:space="preserve">3) business correspondence;</w:t>
      </w:r>
    </w:p>
    <w:p>
      <w:pPr>
        <w:ind w:left="454"/>
        <w:spacing w:after="80"/>
        <w:jc w:val="both"/>
      </w:pPr>
      <w:r>
        <w:rPr>
          <w:sz w:val="22"/>
        </w:rPr>
        <w:t xml:space="preserve">4) lists of customers (potential customers) and information about them;</w:t>
      </w:r>
    </w:p>
    <w:p>
      <w:pPr>
        <w:ind w:left="454"/>
        <w:spacing w:after="80"/>
        <w:jc w:val="both"/>
      </w:pPr>
      <w:r>
        <w:rPr>
          <w:sz w:val="22"/>
        </w:rPr>
        <w:t xml:space="preserve">5) information on concluded contracts, their content and proposals for concluding them;</w:t>
      </w:r>
    </w:p>
    <w:p>
      <w:pPr>
        <w:ind w:left="454"/>
        <w:spacing w:after="80"/>
        <w:jc w:val="both"/>
      </w:pPr>
      <w:r>
        <w:rPr>
          <w:sz w:val="22"/>
        </w:rPr>
        <w:t xml:space="preserve">6) the Party’s development and reorganisation plans;</w:t>
      </w:r>
    </w:p>
    <w:p>
      <w:pPr>
        <w:ind w:left="454"/>
        <w:spacing w:after="80"/>
        <w:jc w:val="both"/>
      </w:pPr>
      <w:r>
        <w:rPr>
          <w:sz w:val="22"/>
        </w:rPr>
        <w:t xml:space="preserve">7) the Disclosing Party’s internal and external management structures, methods and communications;</w:t>
      </w:r>
    </w:p>
    <w:p>
      <w:pPr>
        <w:ind w:left="454"/>
        <w:spacing w:after="80"/>
        <w:jc w:val="both"/>
      </w:pPr>
      <w:r>
        <w:rPr>
          <w:sz w:val="22"/>
        </w:rPr>
        <w:t xml:space="preserve">8) job duties and their content;</w:t>
      </w:r>
    </w:p>
    <w:p>
      <w:pPr>
        <w:ind w:left="454"/>
        <w:spacing w:after="80"/>
        <w:jc w:val="both"/>
      </w:pPr>
      <w:r>
        <w:rPr>
          <w:sz w:val="22"/>
        </w:rPr>
        <w:t xml:space="preserve">9) information on staff composition, selection and formation;</w:t>
      </w:r>
    </w:p>
    <w:p>
      <w:pPr>
        <w:ind w:left="454"/>
        <w:spacing w:after="80"/>
        <w:jc w:val="both"/>
      </w:pPr>
      <w:r>
        <w:rPr>
          <w:sz w:val="22"/>
        </w:rPr>
        <w:t xml:space="preserve">10) other information not included in the list of data that may not constitute a trade secret under laws and other legal acts.</w:t>
      </w:r>
    </w:p>
    <w:p>
      <w:pPr>
        <w:spacing w:after="120"/>
        <w:jc w:val="both"/>
      </w:pPr>
      <w:r>
        <w:rPr>
          <w:sz w:val="22"/>
        </w:rPr>
        <w:t xml:space="preserve">The Parties establish a trade secret regime for all information received from each other in the course of performing their obligations under all the clauses listed above and under any agreements and transactions concluded between them.</w:t>
      </w:r>
    </w:p>
    <w:p>
      <w:pPr>
        <w:spacing w:before="180" w:after="80"/>
      </w:pPr>
      <w:r>
        <w:rPr>
          <w:b/>
          <w:sz w:val="23"/>
        </w:rPr>
        <w:t xml:space="preserve">3.3. Form in which information is provided</w:t>
      </w:r>
    </w:p>
    <w:p>
      <w:pPr>
        <w:spacing w:after="120"/>
        <w:jc w:val="both"/>
      </w:pPr>
      <w:r>
        <w:rPr>
          <w:sz w:val="22"/>
        </w:rPr>
        <w:t xml:space="preserve">Legal protection applies to the Parties’ trade secret irrespective of the type of medium and the form in which the information is provided (expressed).</w:t>
      </w:r>
    </w:p>
    <w:p>
      <w:pPr>
        <w:spacing w:before="180" w:after="80"/>
      </w:pPr>
      <w:r>
        <w:rPr>
          <w:b/>
          <w:sz w:val="23"/>
        </w:rPr>
        <w:t xml:space="preserve">3.4. Establishment of restrictions</w:t>
      </w:r>
    </w:p>
    <w:p>
      <w:pPr>
        <w:spacing w:after="120"/>
        <w:jc w:val="both"/>
      </w:pPr>
      <w:r>
        <w:rPr>
          <w:sz w:val="22"/>
        </w:rPr>
        <w:t xml:space="preserve">This Agreement establishes restrictions on the dissemination of confidential information from the moment it is signed by both Parties.</w:t>
      </w:r>
    </w:p>
    <w:p>
      <w:pPr>
        <w:spacing w:after="120"/>
        <w:jc w:val="both"/>
      </w:pPr>
      <w:r>
        <w:rPr>
          <w:sz w:val="22"/>
        </w:rPr>
        <w:t xml:space="preserve">The absence of legal, organisational, technical or other information protection measures in respect of any scientific, technical, commercial, organisational or other information used in the Disclosing Party’s business activity shall not constitute grounds releasing the Receiving Party from its obligations under this Agreement, nor shall it release the Receiving Party from liability for disclosure.</w:t>
      </w:r>
    </w:p>
    <w:p>
      <w:pPr>
        <w:spacing w:before="180" w:after="80"/>
      </w:pPr>
      <w:r>
        <w:rPr>
          <w:b/>
          <w:sz w:val="23"/>
        </w:rPr>
        <w:t xml:space="preserve">3.5. Non-disclosure obligation</w:t>
      </w:r>
    </w:p>
    <w:p>
      <w:pPr>
        <w:spacing w:after="120"/>
        <w:jc w:val="both"/>
      </w:pPr>
      <w:r>
        <w:rPr>
          <w:sz w:val="22"/>
        </w:rPr>
        <w:t xml:space="preserve">The Receiving Party undertakes under no circumstances to disclose, provide, disseminate, discuss or reproduce communications, materials, documents or any other information relating to the Disclosing Party’s activity without its express written consent. Such written consent has legal force only if it is signed by an authorised representative of the Disclosing Party.</w:t>
      </w:r>
    </w:p>
    <w:p>
      <w:pPr>
        <w:spacing w:after="120"/>
        <w:jc w:val="both"/>
      </w:pPr>
      <w:r>
        <w:rPr>
          <w:sz w:val="22"/>
        </w:rPr>
        <w:t xml:space="preserve">3.6. The fact that this Agreement has been concluded is not Confidential information.</w:t>
      </w:r>
    </w:p>
    <w:p>
      <w:pPr>
        <w:spacing w:before="280" w:after="120"/>
      </w:pPr>
      <w:r>
        <w:rPr>
          <w:b/>
          <w:sz w:val="26"/>
        </w:rPr>
        <w:t xml:space="preserve">4. OBLIGATIONS OF THE RECEIVING PARTY</w:t>
      </w:r>
    </w:p>
    <w:p>
      <w:pPr>
        <w:spacing w:after="120"/>
        <w:jc w:val="both"/>
      </w:pPr>
      <w:r>
        <w:rPr>
          <w:sz w:val="22"/>
        </w:rPr>
        <w:t xml:space="preserve">4.1. During the term of the Agreement and after its termination, while performing its contractual obligations, not to disclose, transfer to third parties or use for personal or other purposes any information constituting a trade secret and any other confidential information entrusted to or made known to the Receiving Party.</w:t>
      </w:r>
    </w:p>
    <w:p>
      <w:pPr>
        <w:spacing w:after="120"/>
        <w:jc w:val="both"/>
      </w:pPr>
      <w:r>
        <w:rPr>
          <w:sz w:val="22"/>
        </w:rPr>
        <w:t xml:space="preserve">4.2. To notify the Disclosing Party immediately of any disclosure of Confidential information permitted by the Receiving Party or of any threat of such disclosure, of any unlawful acquisition or use of the information by third parties, and of any attempts by third parties to gain access to the Confidential information, and to prevent unauthorised access by third parties to any part of the Confidential information.</w:t>
      </w:r>
    </w:p>
    <w:p>
      <w:pPr>
        <w:spacing w:after="120"/>
        <w:jc w:val="both"/>
      </w:pPr>
      <w:r>
        <w:rPr>
          <w:sz w:val="22"/>
        </w:rPr>
        <w:t xml:space="preserve">4.3. Having obtained access to information constituting a trade secret, the Receiving Party is responsible for compliance with this Agreement by its employees, advisers and other persons connected with it who may access the information designated as a trade secret under this Agreement. A breach of the provisions of this Agreement by the persons referred to above entails for the Receiving Party the liability provided for in this Agreement.</w:t>
      </w:r>
    </w:p>
    <w:p>
      <w:pPr>
        <w:spacing w:before="280" w:after="120"/>
      </w:pPr>
      <w:r>
        <w:rPr>
          <w:b/>
          <w:sz w:val="26"/>
        </w:rPr>
        <w:t xml:space="preserve">5. RETURN OF CONFIDENTIAL INFORMATION</w:t>
      </w:r>
    </w:p>
    <w:p>
      <w:pPr>
        <w:spacing w:after="120"/>
        <w:jc w:val="both"/>
      </w:pPr>
      <w:r>
        <w:rPr>
          <w:sz w:val="22"/>
        </w:rPr>
        <w:t xml:space="preserve">5.1. The Receiving Party may use the Confidential information for the period necessary to achieve the purpose for which it was disclosed and which the Parties determined and agreed, but in any event subject to the following. Upon receipt of a relevant written request from the Disclosing Party, the Receiving Party shall:</w:t>
      </w:r>
    </w:p>
    <w:p>
      <w:pPr>
        <w:ind w:left="454"/>
        <w:spacing w:after="80"/>
        <w:jc w:val="both"/>
      </w:pPr>
      <w:r>
        <w:rPr>
          <w:sz w:val="22"/>
        </w:rPr>
        <w:t xml:space="preserve">• cease using the Confidential information;</w:t>
      </w:r>
    </w:p>
    <w:p>
      <w:pPr>
        <w:ind w:left="454"/>
        <w:spacing w:after="80"/>
        <w:jc w:val="both"/>
      </w:pPr>
      <w:r>
        <w:rPr>
          <w:sz w:val="22"/>
        </w:rPr>
        <w:t xml:space="preserve">• within 10 (ten) days from the date of receipt of the request, return to the Disclosing Party the Confidential information and all copies, records and extracts thereof;</w:t>
      </w:r>
    </w:p>
    <w:p>
      <w:pPr>
        <w:ind w:left="454"/>
        <w:spacing w:after="80"/>
        <w:jc w:val="both"/>
      </w:pPr>
      <w:r>
        <w:rPr>
          <w:sz w:val="22"/>
        </w:rPr>
        <w:t xml:space="preserve">• at the Disclosing Party’s request, confirm in writing that the obligations set out in this clause have been fulfilled.</w:t>
      </w:r>
    </w:p>
    <w:p>
      <w:pPr>
        <w:spacing w:before="280" w:after="120"/>
      </w:pPr>
      <w:r>
        <w:rPr>
          <w:b/>
          <w:sz w:val="26"/>
        </w:rPr>
        <w:t xml:space="preserve">6. INDEPENDENT DEVELOPMENT</w:t>
      </w:r>
    </w:p>
    <w:p>
      <w:pPr>
        <w:spacing w:after="120"/>
        <w:jc w:val="both"/>
      </w:pPr>
      <w:r>
        <w:rPr>
          <w:sz w:val="22"/>
        </w:rPr>
        <w:t xml:space="preserve">6.1. The confidentiality terms of this Agreement shall not be construed as restricting either Party’s right to develop and/or acquire products independently without using the other Party’s confidential information. The Disclosing Party acknowledges that the Receiving Party may, now or in the future, develop by its own efforts, or obtain from third parties, information similar to the Confidential information. Accordingly, nothing in this Agreement prohibits the Receiving Party from developing for its own needs products, concepts, systems or technologies contemplated by or forming part of the Confidential information, provided that in connection with such development it does not breach any of its obligations under this Agreement.</w:t>
      </w:r>
    </w:p>
    <w:p>
      <w:pPr>
        <w:spacing w:before="280" w:after="120"/>
      </w:pPr>
      <w:r>
        <w:rPr>
          <w:b/>
          <w:sz w:val="26"/>
        </w:rPr>
        <w:t xml:space="preserve">7. NO LICENCES GRANTED</w:t>
      </w:r>
    </w:p>
    <w:p>
      <w:pPr>
        <w:spacing w:after="120"/>
        <w:jc w:val="both"/>
      </w:pPr>
      <w:r>
        <w:rPr>
          <w:sz w:val="22"/>
        </w:rPr>
        <w:t xml:space="preserve">7.1. The Disclosing Party retains all rights to the Confidential information it provides. Disclosure of Confidential information does not mean and does not permit the grant of a licence to any trademarks, patents, copyrights or applications for them that the Receiving Party may register now or in the future.</w:t>
      </w:r>
    </w:p>
    <w:p>
      <w:pPr>
        <w:spacing w:before="280" w:after="120"/>
      </w:pPr>
      <w:r>
        <w:rPr>
          <w:b/>
          <w:sz w:val="26"/>
        </w:rPr>
        <w:t xml:space="preserve">8. LIABILITY</w:t>
      </w:r>
    </w:p>
    <w:p>
      <w:pPr>
        <w:spacing w:after="120"/>
        <w:jc w:val="both"/>
      </w:pPr>
      <w:r>
        <w:rPr>
          <w:sz w:val="22"/>
        </w:rPr>
        <w:t xml:space="preserve">8.1. A Receiving Party that fails to perform, or performs improperly, its obligations under this Agreement shall be liable in accordance with the legislation of the Republic of Uzbekistan and the procedure established by this Agreement.</w:t>
      </w:r>
    </w:p>
    <w:p>
      <w:pPr>
        <w:spacing w:after="120"/>
        <w:jc w:val="both"/>
      </w:pPr>
      <w:r>
        <w:rPr>
          <w:sz w:val="22"/>
        </w:rPr>
        <w:t xml:space="preserve">8.2. A Receiving Party that breaches the provisions of the Agreement shall immediately cease any actions that lead to a breach of the trade secret regime and to disclosure of confidential information, or that create a risk of infringement of rights to the trade secret.</w:t>
      </w:r>
    </w:p>
    <w:p>
      <w:pPr>
        <w:spacing w:after="120"/>
        <w:jc w:val="both"/>
      </w:pPr>
      <w:r>
        <w:rPr>
          <w:sz w:val="22"/>
        </w:rPr>
        <w:t xml:space="preserve">8.3. A Party that uses or has used information obtained from a third party shall bear the liability provided for in this clause if it knew or ought to have known that the information it uses was obtained by the third party by unlawful means.</w:t>
      </w:r>
    </w:p>
    <w:p>
      <w:pPr>
        <w:spacing w:after="120"/>
        <w:jc w:val="both"/>
      </w:pPr>
      <w:r>
        <w:rPr>
          <w:sz w:val="22"/>
        </w:rPr>
        <w:t xml:space="preserve">Each Party is liable for the acts (actions or omissions) of its employees, officers and any specialist or expert it engages. This covers situations arising from the disclosure or divulging — whether during or outside working hours — of Confidential information, including a trade secret, that became known to them in the course of performing their duties.</w:t>
      </w:r>
    </w:p>
    <w:p>
      <w:pPr>
        <w:spacing w:before="280" w:after="120"/>
      </w:pPr>
      <w:r>
        <w:rPr>
          <w:b/>
          <w:sz w:val="26"/>
        </w:rPr>
        <w:t xml:space="preserve">9. DISCLAIMER</w:t>
      </w:r>
    </w:p>
    <w:p>
      <w:pPr>
        <w:spacing w:after="120"/>
        <w:jc w:val="both"/>
      </w:pPr>
      <w:r>
        <w:rPr>
          <w:sz w:val="22"/>
        </w:rPr>
        <w:t xml:space="preserve">9.1. Confidential information is provided “as is”, with all its defects. Under no circumstances shall the Disclosing Party be liable for the accuracy or completeness of the Confidential information.</w:t>
      </w:r>
    </w:p>
    <w:p>
      <w:pPr>
        <w:spacing w:after="120"/>
        <w:jc w:val="both"/>
      </w:pPr>
      <w:r>
        <w:rPr>
          <w:sz w:val="22"/>
        </w:rPr>
        <w:t xml:space="preserve">9.2. Unless the receipt and transfer of such information is governed by a separate agreement between the Parties, no Confidential information disclosed by the Parties contains any warranties, representations or inducements as to infringement of either Party’s trademarks, patents, copyrights, any rights of inviolability or other rights of third parties.</w:t>
      </w:r>
    </w:p>
    <w:p>
      <w:pPr>
        <w:spacing w:before="280" w:after="120"/>
      </w:pPr>
      <w:r>
        <w:rPr>
          <w:b/>
          <w:sz w:val="26"/>
        </w:rPr>
        <w:t xml:space="preserve">10. GOVERNING LAW AND JURISDICTION</w:t>
      </w:r>
    </w:p>
    <w:p>
      <w:pPr>
        <w:spacing w:after="120"/>
        <w:jc w:val="both"/>
      </w:pPr>
      <w:r>
        <w:rPr>
          <w:sz w:val="22"/>
        </w:rPr>
        <w:t xml:space="preserve">10.1. This Agreement is governed by the legislation of the Republic of Uzbekistan.</w:t>
      </w:r>
    </w:p>
    <w:p>
      <w:pPr>
        <w:spacing w:after="120"/>
        <w:jc w:val="both"/>
      </w:pPr>
      <w:r>
        <w:rPr>
          <w:sz w:val="22"/>
        </w:rPr>
        <w:t xml:space="preserve">10.2. All disputes and disagreements that may arise in the course of performing this Agreement or in connection with it shall be resolved by the Parties through negotiations and arrangements, in compliance with the terms of this Agreement.</w:t>
      </w:r>
    </w:p>
    <w:p>
      <w:pPr>
        <w:spacing w:after="120"/>
        <w:jc w:val="both"/>
      </w:pPr>
      <w:r>
        <w:rPr>
          <w:sz w:val="22"/>
        </w:rPr>
        <w:t xml:space="preserve">10.3. Any dispute, disagreement or claim arising under or in connection with the Agreement, including in connection with its performance, breach, termination or invalidity, that is not resolved by mutual agreement of the Parties shall be settled in court in accordance with the applicable legislation of the Republic of Uzbekistan.</w:t>
      </w:r>
    </w:p>
    <w:p>
      <w:pPr>
        <w:spacing w:before="280" w:after="120"/>
      </w:pPr>
      <w:r>
        <w:rPr>
          <w:b/>
          <w:sz w:val="26"/>
        </w:rPr>
        <w:t xml:space="preserve">11. TERM OF THE AGREEMENT</w:t>
      </w:r>
    </w:p>
    <w:p>
      <w:pPr>
        <w:spacing w:after="120"/>
        <w:jc w:val="both"/>
      </w:pPr>
      <w:r>
        <w:rPr>
          <w:sz w:val="22"/>
        </w:rPr>
        <w:t xml:space="preserve">11.1. This Agreement enters into force upon signature by both Parties and remains in effect until one Party suspends or terminates it by giving the other Party 30 (thirty) days’ prior written notice of suspension or termination.</w:t>
      </w:r>
    </w:p>
    <w:p>
      <w:pPr>
        <w:spacing w:after="120"/>
        <w:jc w:val="both"/>
      </w:pPr>
      <w:r>
        <w:rPr>
          <w:sz w:val="22"/>
        </w:rPr>
        <w:t xml:space="preserve">11.2. Irrespective of termination of this Agreement, the Receiving Party’s confidentiality obligations expire 5 (five) years after the date on which the Confidential information was received.</w:t>
      </w:r>
    </w:p>
    <w:p>
      <w:pPr>
        <w:spacing w:before="280" w:after="120"/>
      </w:pPr>
      <w:r>
        <w:rPr>
          <w:b/>
          <w:sz w:val="26"/>
        </w:rPr>
        <w:t xml:space="preserve">12. FINAL PROVISIONS</w:t>
      </w:r>
    </w:p>
    <w:p>
      <w:pPr>
        <w:spacing w:after="120"/>
        <w:jc w:val="both"/>
      </w:pPr>
      <w:r>
        <w:rPr>
          <w:sz w:val="22"/>
        </w:rPr>
        <w:t xml:space="preserve">12.1. Each Party acknowledges that monetary compensation may be insufficient to protect Confidential information and that injunctive relief may be a necessary measure to protect such Confidential information.</w:t>
      </w:r>
    </w:p>
    <w:p>
      <w:pPr>
        <w:spacing w:after="120"/>
        <w:jc w:val="both"/>
      </w:pPr>
      <w:r>
        <w:rPr>
          <w:sz w:val="22"/>
        </w:rPr>
        <w:t xml:space="preserve">12.2. The Receiving Party shall not reconstruct, modify or copy (except for archival copies) the structural design and operating algorithm of any software provided to it under this Agreement. Nor shall it destroy, overwrite or remove any confidentiality, copyright, trademark, logo, legend or proprietary or other confidentiality notice on the originals or copies of the Confidential information received from the Disclosing Party. Interface information necessary to achieve functional interoperability with independently created computer programmes shall be provided on the basis of a written request and appropriate payment, if the Receiving Party is entitled to obtain such information under the applicable legislation.</w:t>
      </w:r>
    </w:p>
    <w:p>
      <w:pPr>
        <w:spacing w:after="120"/>
        <w:jc w:val="both"/>
      </w:pPr>
      <w:r>
        <w:rPr>
          <w:sz w:val="22"/>
        </w:rPr>
        <w:t xml:space="preserve">12.3. The Parties to this Agreement are independent contracting parties. Neither this Agreement nor any right it grants may be assigned or otherwise transferred to third parties.</w:t>
      </w:r>
    </w:p>
    <w:p>
      <w:pPr>
        <w:spacing w:after="120"/>
        <w:jc w:val="both"/>
      </w:pPr>
      <w:r>
        <w:rPr>
          <w:sz w:val="22"/>
        </w:rPr>
        <w:t xml:space="preserve">12.4. This Agreement shall under no circumstances be construed as establishing a joint venture, an “employer — employee” or a “customer — contractor” relationship between the Parties, and neither Party has the right or authority to impose any obligation on the other Party in any manner, except as agreed in this Agreement or in separate written arrangements.</w:t>
      </w:r>
    </w:p>
    <w:p>
      <w:pPr>
        <w:spacing w:after="120"/>
        <w:jc w:val="both"/>
      </w:pPr>
      <w:r>
        <w:rPr>
          <w:sz w:val="22"/>
        </w:rPr>
        <w:t xml:space="preserve">12.5. If joint activity serves as the basis for publishing information (an article) in open sources (including official websites or the media), the Parties shall agree the text and materials of the article with each other before publication.</w:t>
      </w:r>
    </w:p>
    <w:p>
      <w:pPr>
        <w:spacing w:after="120"/>
        <w:jc w:val="both"/>
      </w:pPr>
      <w:r>
        <w:rPr>
          <w:sz w:val="22"/>
        </w:rPr>
        <w:t xml:space="preserve">12.6. If any provision of this Agreement is found by a competent court to be unlawful or invalid, the remaining provisions shall remain valid and in full force.</w:t>
      </w:r>
    </w:p>
    <w:p>
      <w:pPr>
        <w:spacing w:after="120"/>
        <w:jc w:val="both"/>
      </w:pPr>
      <w:r>
        <w:rPr>
          <w:sz w:val="22"/>
        </w:rPr>
        <w:t xml:space="preserve">12.7. If the performance by the Parties of their obligations under this Agreement is affected by force majeure — that is, unforeseen and unpredictable events beyond the Parties’ control that directly prevent proper performance of their obligations and that the relevant Party is unable to prevent (for example, military actions, riots, strikes, natural disasters, floods, explosions and measures taken by the authorities) — each Party is entitled to suspend the operation of the Agreement for the duration of the force majeure circumstances without any compensation to the other Party. Once the force majeure circumstances end, performance of the terms of this Agreement is fully restored.</w:t>
      </w:r>
    </w:p>
    <w:p>
      <w:pPr>
        <w:spacing w:after="120"/>
        <w:jc w:val="both"/>
      </w:pPr>
      <w:r>
        <w:rPr>
          <w:sz w:val="22"/>
        </w:rPr>
        <w:t xml:space="preserve">12.8. Amendments to the Agreement may be made only in writing, signed by both Parties.</w:t>
      </w:r>
    </w:p>
    <w:p>
      <w:pPr>
        <w:spacing w:after="120"/>
        <w:jc w:val="both"/>
      </w:pPr>
      <w:r>
        <w:rPr>
          <w:sz w:val="22"/>
        </w:rPr>
        <w:t xml:space="preserve">12.9. This Agreement constitutes the entire agreement of the Parties on its subject matter and supersedes and fully cancels all previous oral agreements and/or written notices or arrangements of the Parties relating to the subject of the Agreement.</w:t>
      </w:r>
    </w:p>
    <w:p>
      <w:pPr>
        <w:spacing w:after="120"/>
        <w:jc w:val="both"/>
      </w:pPr>
      <w:r>
        <w:rPr>
          <w:sz w:val="22"/>
        </w:rPr>
        <w:t xml:space="preserve">12.10. The Agreement is executed in two counterparts of equal legal force, one for each Party.</w:t>
      </w:r>
    </w:p>
    <w:sectPr>
      <w:pgSz w:w="11906" w:h="16838"/>
      <w:pgMar w:top="1134" w:right="850" w:bottom="1134" w:left="1418"/>
    </w:sectPr>
  </w:body>
</w:document>
</file>