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ПОДГОТОВКА К ЗАЩИТЕ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B8860B"/>
          <w:sz w:val="30"/>
          <w:szCs w:val="30"/>
        </w:rPr>
        <w:t xml:space="preserve">Лабораторная работа №1 — «Амфора»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Курс «Разработка интернет-приложений» · МГТУ им. Н. Э. Баумана, ИУ5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Тема варианта: «История и культура. Оценка торговых связей по статистике импортных находок». Услуга — характерная категория импортных товаров с указанием центра производства (аттическая чернофигурная керамика, этрусское буккеро, синопские амфоры и т.д.). Заявка (появится в ЛР3) — расчёт удельного веса импорта из разных регионов в общей массе находок памятника для реконструкции торговых путей. Памятник, по которому собрана сводка, — Елизаветовское городище в дельте Дона.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Этот документ — шпаргалка для защиты: как объяснить архитектуру, что показывать на экране, какие вопросы обычно задают и как на них отвечать. Читай последовательно, разделы идут в порядке демонстрации.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1. Что вообще сделано (30 секунд на словах)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Мобильное веб-приложение на Go с тремя страницами: «Лента» (полноэкранная карточка категории импорта с фотографией), «Добавление» (форма черновика — без сохранения, оно появится в ЛР3) и «Плитка» (список всех опубликованных категорий с фильтром по числу находок). Данные пока хранятся в памяти сервера массивом структур — база данных подключится в ЛР2. Медиа (фото) отдаются через отдельное S3-совместимое хранилище MinIO. Стиль интерфейса — визуально скопированная стилистика сайта arzamas.academy: тёмный графитовый фон, бежевые карточки, жёлтый акцент.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</w:rPr>
        <w:t xml:space="preserve">Ключевая мысль, которую нужно произнести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«Услуга» в моём варианте — это не физический товар, а категория импортных находок (керамика определённого типа), потому что тема — историко-археологическая, а не e-commerce. Именно поэтому у категории есть поля вроде центра производства, датировки и диагностических признаков, а не цена и производитель.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2. Архитектура: паттерн MVT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MVT (Model – View – Template) — вариант MVC, принятый в Go/Django-подобных фреймворках. Разница с классическим MVC в терминологии: то, что в MVC называется «контроллером», здесь называют «View» (обработчик запроса), а «представление» вынесено в отдельный слой «Template».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600"/>
      </w:tblGrid>
      <w:tr>
        <w:trPr>
          <w:tblHeader/>
        </w:trPr>
        <w:tc>
          <w:tcPr>
            <w:tcW w:type="dxa" w:w="2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Слой MVT</w:t>
            </w:r>
          </w:p>
        </w:tc>
        <w:tc>
          <w:tcPr>
            <w:tcW w:type="dxa" w:w="4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  <w:tc>
          <w:tcPr>
            <w:tcW w:type="dxa" w:w="3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Файлы в проекте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Model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структуры данных + доступ к коллекции (фильтрация, расчёты)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internal/app/ds/service.go
internal/app/repository/*.go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View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принимает HTTP-запрос, достаёт данные из репозитория, выбирает шаблон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internal/app/handler/handler.go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Template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HTML-шаблоны, подстановка данных, экранирование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templates/*.html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Соответствие MVC (если преподаватель спросит именно так): Controller = маршрутизатор Gin внутри RegisterHandler (сопоставляет URL и функцию-обработчик); Model = ImportCategory + Repository; View = HTML-шаблоны + CSS. То есть по факту слой «View» в MVT и «Controller» в MVC — это один и тот же код (internal/app/handler), просто в MVT ему приписывают роль вида, а роль контроллера негласно берёт на себя роутер фреймворка.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</w:rPr>
        <w:t xml:space="preserve">Путь одного запроса (проговорить как последовательность)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Браузер делает GET /feed/3.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Gin по таблице маршрутов (RegisterHandler) находит функцию Handler.FeedPage.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FeedPage парсит :id, вызывает Repository.GetByID(3) — это поход в Model.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Repository ищет в массиве categories запись с ID=3 и статусом published; если её нет — возвращает ошибку.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Handler кладёт результат в gin.H{...} и вызывает c.HTML(200, "feed.html", data) — это обращение к Template.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html/template подставляет данные в HTML, экранирует их и отдаёт готовую страницу браузеру.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Если категории с таким ID нет или она черновик/удалена — рендерится error.html с кодом 404.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3. Структура проекта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cmd/main/main.go                 точка входа — вызывает api.StartServer()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internal/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api/server.go                  конфигурация, шаблоны, статика, роутинг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app/ds/service.go              структуры предметной области (Model)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app/repository/data.go         сама коллекция услуг (16 записей)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app/repository/repository.go   доступ к коллекции, фильтрация, расчёт долей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app/handler/handler.go         контроллеры трёх страниц (View)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templates/                       шаблоны страниц (Template)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resources/styles/                app.css, feed.css, catalog.css, add.css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media/img, media/video           исходники для заливки в MinIO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deployments/docker-compose.yml   MinIO + инициализация бакета</w:t>
      </w:r>
    </w:p>
    <w:p>
      <w:pPr>
        <w:shd w:fill="F2F1EC" w:val="clear"/>
        <w:spacing w:after="16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docs/figma.md                    инструкция по макетам в Figma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4. Модель данных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Одна коллекция []ds.ImportCategory — 16 записей: 14 опубликованных, 1 черновик (книдские амфоры — показывается только на странице «Добавление») и 1 удалённая (мендейские амфоры — не отображается нигде, это нужно, чтобы показать, что статус "удалён" действительно скрывает запись).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type ImportCategory struct {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ID               int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Slug             string   // используется в URL картинки: img/{slug}.jpg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Title            string   // «Аттическая чернофигурная керамика»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Shape            string   // морфологический тип: килик, амфора, чаша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ProductionCenter string   // «Афины, квартал Керамик»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Region           string   // регион-поставщик — по нему считается доля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Period           string   // датировка бытования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Diagnostics      string   // признаки-маркёры, по которым опознаётся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Description      string   // развёрнутая справка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FindsCount       int      // число фрагментов — параметр фильтрации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ImageURL         string   // ссылка на объект в MinIO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VideoURL         string   // ссылка на объект в MinIO (задел, сейчас не используется в ленте)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LikedBy          []int    // ID пользователей, поставивших лайк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Status           Status   // draft | published | deleted</w:t>
      </w:r>
    </w:p>
    <w:p>
      <w:pPr>
        <w:shd w:fill="F2F1EC" w:val="clear"/>
        <w:spacing w:after="16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}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</w:rPr>
        <w:t xml:space="preserve">Три статуса — зачем они нужны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400"/>
      </w:tblGrid>
      <w:tr>
        <w:trPr>
          <w:tblHeader/>
        </w:trPr>
        <w:tc>
          <w:tcPr>
            <w:tcW w:type="dxa" w:w="30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30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Где виден</w:t>
            </w:r>
          </w:p>
        </w:tc>
        <w:tc>
          <w:tcPr>
            <w:tcW w:type="dxa" w:w="44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Зачем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draft (черновик)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только /add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имитирует состояние «услуга ещё готовится к публикации»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published (опубликован)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/feed/:id и /catalog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основной, видимый пользователю контент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deleted (удалён)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нигде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показывает, что мягкое удаление действительно скрывает запись из обеих публичных вкладок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Важно: удалённая запись не стирается из массива — просто у неё Status = deleted, и все методы репозитория (GetPublished, GetByID) её фильтруют. Это принцип «мягкого удаления», обычный для реальных БД.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</w:rPr>
        <w:t xml:space="preserve">Лайки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LikedBy — срез ID пользователей, а не просто число. Метод Likes() возвращает len(c.LikedBy). Такой подход выбран специально: он ближе к тому, как это будет устроено в БД (таблица-связка «пользователь — понравившаяся категория»), и не даёт поставить лайк дважды одному и тому же пользователю (в будущем).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5. Три GET-запроса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600"/>
        <w:gridCol w:w="3500"/>
      </w:tblGrid>
      <w:tr>
        <w:trPr>
          <w:tblHeader/>
        </w:trPr>
        <w:tc>
          <w:tcPr>
            <w:tcW w:type="dxa" w:w="7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2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Запрос</w:t>
            </w:r>
          </w:p>
        </w:tc>
        <w:tc>
          <w:tcPr>
            <w:tcW w:type="dxa" w:w="2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Контроллер</w:t>
            </w:r>
          </w:p>
        </w:tc>
        <w:tc>
          <w:tcPr>
            <w:tcW w:type="dxa" w:w="35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Что делает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GET /feed/:id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Handler.FeedPage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лента по ID; кнопка «следующий» ведёт на /feed/{NextID}, вычисленный репозиторием по кругу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GET /add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Handler.AddPage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получение черновика — форма предзаполняется записью со статусом draft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GET /catalog?min_finds=N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Handler.CatalogPage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список опубликованных карточек, отфильтрованных на сервере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Все три — GET, потому что ни один из них не изменяет данные на сервере: это чтение (идемпотентные операции). Сохранение данных (POST) появится в ЛР3.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</w:rPr>
        <w:t xml:space="preserve">Как проверить это вживую (готовые команды)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curl -i http://localhost:8080/feed/1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curl -i http://localhost:8080/add</w:t>
      </w:r>
    </w:p>
    <w:p>
      <w:pPr>
        <w:shd w:fill="F2F1EC" w:val="clear"/>
        <w:spacing w:after="16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curl -i "http://localhost:8080/catalog?min_finds=150"   # вернёт часть карточек из 14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В браузере: открыть вкладку Network в DevTools, перейти на /catalog и ввести число в фильтр — видно, что параметр min_finds уходит в query string методом GET (форма объявлена как method="get"), а не в теле запроса.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</w:rPr>
        <w:t xml:space="preserve">Разбор фильтрации (внутри Repository.GetPublished)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Хендлер CatalogPage читает c.Query("min_finds"), пытается привести к числу; если параметр не указан или некорректен — использует 0 (то есть без фильтра). Дальше Repository.GetPublished(minFinds) проходит по коллекции и оставляет запись, только если статус published И FindsCount &gt;= minFinds. Результат сортируется по убыванию числа находок — это тоже происходит на сервере.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6. Шаблонизация: html/template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Пакет html/template (стандартная библиотека Go) компилирует все шаблоны один раз при старте сервера — router.LoadHTMLGlob("templates/*.html"). Дальше при каждом запросе Gin вызывает c.HTML(код, имяШаблона, data), где data — карта gin.H (по сути map[string]interface{}).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{{.Category.Title}} — подстановка поля структуры.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{{range .Categories}}...{{end}} — цикл по списку карточек в плитке.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{{if .HasDraft}}...{{else}}...{{end}} — условный блок (например, «черновика нет»).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{{template "nav" .}} — вставка переиспользуемого фрагмента (нижняя панель вкладок, шапка head).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{{printf "%.1f%%" .Share}} — форматирование числа с точностью до одного знака.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Главная особенность html/template (в отличие от text/template) — контекстное экранирование: движок знает, находится ли значение внутри текста, HTML-атрибута, style или URL, и экранирует по-разному. Поэтому число вида 45.0% в style="width: 45.0%" проходит как есть, а если бы в данные попал произвольный тег script, он был бы экранирован в текст и не выполнился — это и есть защита от XSS «из коробки», без единой строчки JavaScript в проекте.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7. Docker и MinIO: зачем и как это работает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По заданию изображения и видео должны лежать не рядом с кодом, а в объектном хранилище — как в реальных бэкендах (S3, MinIO, Yandex Object Storage). MinIO — это self-hosted сервис с тем же API, что у Amazon S3, его удобно поднять локально в Docker.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</w:rPr>
        <w:t xml:space="preserve">Что происходит по команде docker compose up -d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Поднимается контейнер minio — сам сервис хранения, слушает порт 9000 (S3 API) и 9001 (веб-консоль).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После того как minio прошёл healthcheck (mc ready local), стартует одноразовый контейнер minio-init.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minio-init через клиент mc: создаёт бакет rip-media, делает его публичным на чтение (mc anonymous set download), заливает все файлы из локальной папки media/img и media/video, и завершается.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Дальше Go-приложение просто формирует прямые публичные ссылки вида http://localhost:9000/rip-media/img/{slug}.jpg — никакой авторизации для чтения не нужно.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</w:rPr>
        <w:t xml:space="preserve">Как это выглядит в коде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// repository.New(mediaBase) — при старте приложения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items[i].ImageURL = fmt.Sprintf("%s/img/%s.jpg", base, items[i].Slug)</w:t>
      </w:r>
    </w:p>
    <w:p>
      <w:pPr>
        <w:shd w:fill="F2F1EC" w:val="clear"/>
        <w:spacing w:after="16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items[i].VideoURL = fmt.Sprintf("%s/video/%s.mp4", base, items[i].Slug)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base берётся из переменной окружения MEDIA_BASE_URL (по умолчанию http://localhost:9000/rip-media). Если преподаватель спросит «а что если MinIO не поднят» — можно запустить приложение с MEDIA_BASE_URL=/media, тогда картинки отдаст сам Go-сервер из локальной папки media/ (router.Static("/media", "./media") в server.go) — это резервный путь для демонстрации без Docker.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1A1A"/>
        </w:rPr>
        <w:t xml:space="preserve">Важно уточнить на защите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Ранее в ленте было видео с автопроигрыванием и медленным приближением (эффект Ken Burns), но по факту для финальной версии решено оставить статичную фотографию — она информативнее и не отвлекает от текста поверх неё. Поле VideoURL в модели осталось (задел на будущее — можно вернуть видео одной правкой шаблона), но сейчас используется только ImageURL.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8. Дизайн: что скопировано у arzamas.academy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Стилистика снята с живого сайта через getComputedStyle — то есть не «на глаз», а замером реальных значений цвета, радиуса и переходов.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34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3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Где применено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Графитовый фон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#1A1A1A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--ink, фон приложения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Фирменный бежевый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#E8E8E1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--paper, карточки плитки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Жёлтый акцент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#FECF00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--yellow, активная вкладка, кнопки, регион-лидер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Скругление карточек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border-radius: 20px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.card, .shares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Теги-пилюли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radius 999px, padding 0 16px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.pill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Переход при hover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transition: 0.2s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--fast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Шрифт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Formular (проприетарный) → заменён на Inter/Helvetica Neue/Arial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во всём проекте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Три точных цвета, которые стоит назвать преподавателю сразу: #1A1A1A, #E8E8E1, #FECF00. Про шрифт — важно сказать вслух, что оригинальный Formular проприетарный, поэтому взят системный гротеск с похожим рисунком, и это честнее, чем нелегальная копия шрифта.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9. Расчёт долей регионов — задел на «заявку» ЛР3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Тема варианта требует «заявку»: расчёт удельного веса импорта из разных регионов для реконструкции торговых путей. В ЛР1 это не отдельная страница, а встроенный в плитку расчёт, который уже полностью работает на реальных данных — это стоит подчеркнуть, чтобы показать, что тема продумана на весь семестр вперёд.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func (r *Repository) RegionShares() []ds.RegionShare {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// группируем ОПУБЛИКОВАННЫЕ категории по полю Region,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// суммируем FindsCount и делим на общую массу находок:</w:t>
      </w:r>
    </w:p>
    <w:p>
      <w:pPr>
        <w:shd w:fill="F2F1EC" w:val="clear"/>
        <w:spacing w:after="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    share.Percent = float64(share.Finds) / float64(total) * 100.0</w:t>
      </w:r>
    </w:p>
    <w:p>
      <w:pPr>
        <w:shd w:fill="F2F1EC" w:val="clear"/>
        <w:spacing w:after="160" w:line="260"/>
        <w:ind w:left="200" w:right="200"/>
      </w:pPr>
      <w:r>
        <w:rPr>
          <w:rFonts w:ascii="Consolas" w:cs="Consolas" w:eastAsia="Consolas" w:hAnsi="Consolas"/>
          <w:color w:val="222222"/>
          <w:sz w:val="19"/>
          <w:szCs w:val="19"/>
        </w:rPr>
        <w:t xml:space="preserve">}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Итог выводится на вкладке «Плитка» полосовой диаграммой, реализованной чистым CSS (ширина полосы через inline style с процентом, без единой строчки JavaScript). Сейчас в сводке 1306 фрагментов, лидируют Аттика (~29%) и Южное Причерноморье (~25%).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В ЛР3 эта логика переедет в отдельную сущность «Заявка» (заголовок + статус + связь many-to-many с категориями импорта, конкретный набор которых выбирает пользователь), а расчёт останется тем же по сути — просто будет считаться не по всей коллекции, а по выбранному подмножеству записей заявки.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10. Контрольные вопросы курса — развёрнутые ответы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B8860B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</w:rPr>
        <w:t xml:space="preserve">В чём разница между MVC и MVT?</w:t>
      </w:r>
    </w:p>
    <w:p>
      <w:pPr>
        <w:spacing w:after="120" w:line="300"/>
        <w:ind w:left="260"/>
      </w:pPr>
      <w:r>
        <w:rPr>
          <w:rFonts w:ascii="Calibri" w:cs="Calibri" w:eastAsia="Calibri" w:hAnsi="Calibri"/>
          <w:b/>
          <w:bCs/>
        </w:rPr>
        <w:t xml:space="preserve">О: </w:t>
      </w:r>
      <w:r>
        <w:rPr>
          <w:rFonts w:ascii="Calibri" w:cs="Calibri" w:eastAsia="Calibri" w:hAnsi="Calibri"/>
        </w:rPr>
        <w:t xml:space="preserve">MVT — вариант MVC, принятый в Go/Django-подобных фреймворках. Model и Template соответствуют Model и View из MVC один в один. А то, что в MVC называют View (промежуточный код между запросом и данными), в MVT называют — и это важно не перепутать — тоже View, но по смыслу это уже контроллер: он не рисует HTML сам, а выбирает шаблон и передаёт ему данные. Роль настоящего контроллера (роутинг URL → функция) в MVT берёт на себя фреймворк.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B8860B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</w:rPr>
        <w:t xml:space="preserve">Какие компоненты MVC есть в вашей лабораторной?</w:t>
      </w:r>
    </w:p>
    <w:p>
      <w:pPr>
        <w:spacing w:after="120" w:line="300"/>
        <w:ind w:left="260"/>
      </w:pPr>
      <w:r>
        <w:rPr>
          <w:rFonts w:ascii="Calibri" w:cs="Calibri" w:eastAsia="Calibri" w:hAnsi="Calibri"/>
          <w:b/>
          <w:bCs/>
        </w:rPr>
        <w:t xml:space="preserve">О: </w:t>
      </w:r>
      <w:r>
        <w:rPr>
          <w:rFonts w:ascii="Calibri" w:cs="Calibri" w:eastAsia="Calibri" w:hAnsi="Calibri"/>
        </w:rPr>
        <w:t xml:space="preserve">Controller — маршрутизатор Gin внутри Handler.RegisterHandler, который сопоставляет URL с функцией-обработчиком. Model — структура ImportCategory (internal/app/ds) и Repository, который хранит коллекцию и умеет её фильтровать/агрегировать. View — HTML-шаблоны в templates/ плюс CSS в resources/styles/.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B8860B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</w:rPr>
        <w:t xml:space="preserve">Что такое шаблонизация и как она работает у вас?</w:t>
      </w:r>
    </w:p>
    <w:p>
      <w:pPr>
        <w:spacing w:after="120" w:line="300"/>
        <w:ind w:left="260"/>
      </w:pPr>
      <w:r>
        <w:rPr>
          <w:rFonts w:ascii="Calibri" w:cs="Calibri" w:eastAsia="Calibri" w:hAnsi="Calibri"/>
          <w:b/>
          <w:bCs/>
        </w:rPr>
        <w:t xml:space="preserve">О: </w:t>
      </w:r>
      <w:r>
        <w:rPr>
          <w:rFonts w:ascii="Calibri" w:cs="Calibri" w:eastAsia="Calibri" w:hAnsi="Calibri"/>
        </w:rPr>
        <w:t xml:space="preserve">Это подстановка данных в заранее заготовленный HTML-скелет вместо генерации разметки строками в коде. У меня это html/template из стандартной библиотеки Go: шаблоны компилируются один раз при старте (LoadHTMLGlob), а при каждом запросе в них подставляется gin.H с данными. Механизм контекстно-зависимого экранирования защищает от XSS без дополнительного кода.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B8860B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</w:rPr>
        <w:t xml:space="preserve">Как соотносится HTTP с моделью OSI?</w:t>
      </w:r>
    </w:p>
    <w:p>
      <w:pPr>
        <w:spacing w:after="120" w:line="300"/>
        <w:ind w:left="260"/>
      </w:pPr>
      <w:r>
        <w:rPr>
          <w:rFonts w:ascii="Calibri" w:cs="Calibri" w:eastAsia="Calibri" w:hAnsi="Calibri"/>
          <w:b/>
          <w:bCs/>
        </w:rPr>
        <w:t xml:space="preserve">О: </w:t>
      </w:r>
      <w:r>
        <w:rPr>
          <w:rFonts w:ascii="Calibri" w:cs="Calibri" w:eastAsia="Calibri" w:hAnsi="Calibri"/>
        </w:rPr>
        <w:t xml:space="preserve">HTTP — протокол прикладного уровня, 7-й уровень модели OSI, работает поверх TCP (4-й, транспортный уровень). Запрос состоит из стартовой строки «метод URI версия», заголовков и (не всегда) тела. В лабораторной используется только метод GET — то есть без тела запроса, все параметры передаются через путь URL (:id) или query string (?min_finds=).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B8860B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</w:rPr>
        <w:t xml:space="preserve">Какие коды состояния HTTP использует приложение?</w:t>
      </w:r>
    </w:p>
    <w:p>
      <w:pPr>
        <w:spacing w:after="120" w:line="300"/>
        <w:ind w:left="260"/>
      </w:pPr>
      <w:r>
        <w:rPr>
          <w:rFonts w:ascii="Calibri" w:cs="Calibri" w:eastAsia="Calibri" w:hAnsi="Calibri"/>
          <w:b/>
          <w:bCs/>
        </w:rPr>
        <w:t xml:space="preserve">О: </w:t>
      </w:r>
      <w:r>
        <w:rPr>
          <w:rFonts w:ascii="Calibri" w:cs="Calibri" w:eastAsia="Calibri" w:hAnsi="Calibri"/>
        </w:rPr>
        <w:t xml:space="preserve">200 OK — успешный рендер страницы; 302 Found — редирект с / и /feed на первую карточку ленты (c.Redirect); 404 Not Found — запрос несуществующей, черновой или удалённой категории через /feed/:id (рендерится error.html).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B8860B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</w:rPr>
        <w:t xml:space="preserve">Что такое Web и как он устроен в вашем случае?</w:t>
      </w:r>
    </w:p>
    <w:p>
      <w:pPr>
        <w:spacing w:after="120" w:line="300"/>
        <w:ind w:left="260"/>
      </w:pPr>
      <w:r>
        <w:rPr>
          <w:rFonts w:ascii="Calibri" w:cs="Calibri" w:eastAsia="Calibri" w:hAnsi="Calibri"/>
          <w:b/>
          <w:bCs/>
        </w:rPr>
        <w:t xml:space="preserve">О: </w:t>
      </w:r>
      <w:r>
        <w:rPr>
          <w:rFonts w:ascii="Calibri" w:cs="Calibri" w:eastAsia="Calibri" w:hAnsi="Calibri"/>
        </w:rPr>
        <w:t xml:space="preserve">Web — клиент-серверная архитектура поверх HTTP: браузер запрашивает документ по URL, получает HTML, затем догружает связанные ресурсы. У меня HTML отдаёт Go-приложение (порт 8080), а изображения — отдельный сервис хранения MinIO (порт 9000) по собственным прямым ссылкам. Это нормальная практика: статический контент и динамический рендеринг разносят по разным сервисам.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B8860B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</w:rPr>
        <w:t xml:space="preserve">Почему для фильтрации выбран GET, а не POST?</w:t>
      </w:r>
    </w:p>
    <w:p>
      <w:pPr>
        <w:spacing w:after="120" w:line="300"/>
        <w:ind w:left="260"/>
      </w:pPr>
      <w:r>
        <w:rPr>
          <w:rFonts w:ascii="Calibri" w:cs="Calibri" w:eastAsia="Calibri" w:hAnsi="Calibri"/>
          <w:b/>
          <w:bCs/>
        </w:rPr>
        <w:t xml:space="preserve">О: </w:t>
      </w:r>
      <w:r>
        <w:rPr>
          <w:rFonts w:ascii="Calibri" w:cs="Calibri" w:eastAsia="Calibri" w:hAnsi="Calibri"/>
        </w:rPr>
        <w:t xml:space="preserve">Потому что фильтрация — это операция чтения, она не меняет состояние на сервере и идемпотентна (повторный запрос с теми же параметрами вернёт тот же результат). По HTTP-семантике GET для этого и предназначен, а его параметры видны в URL — фильтр можно сохранить в закладки или переслать ссылкой.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B8860B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</w:rPr>
        <w:t xml:space="preserve">Почему статус deleted не просто убирает запись из массива?</w:t>
      </w:r>
    </w:p>
    <w:p>
      <w:pPr>
        <w:spacing w:after="120" w:line="300"/>
        <w:ind w:left="260"/>
      </w:pPr>
      <w:r>
        <w:rPr>
          <w:rFonts w:ascii="Calibri" w:cs="Calibri" w:eastAsia="Calibri" w:hAnsi="Calibri"/>
          <w:b/>
          <w:bCs/>
        </w:rPr>
        <w:t xml:space="preserve">О: </w:t>
      </w:r>
      <w:r>
        <w:rPr>
          <w:rFonts w:ascii="Calibri" w:cs="Calibri" w:eastAsia="Calibri" w:hAnsi="Calibri"/>
        </w:rPr>
        <w:t xml:space="preserve">Это имитация «мягкого удаления» (soft delete), стандартного приёма в реальных БД: запись физически остаётся, но помечается флагом и перестаёт быть видимой во всех публичных выборках. Это позволяет, например, восстановить запись или вести историю — то, что было бы невозможно при физическом удалении из массива.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B8860B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</w:rPr>
        <w:t xml:space="preserve">Зачем медиа хранится отдельно, в MinIO, а не в папке проекта?</w:t>
      </w:r>
    </w:p>
    <w:p>
      <w:pPr>
        <w:spacing w:after="120" w:line="300"/>
        <w:ind w:left="260"/>
      </w:pPr>
      <w:r>
        <w:rPr>
          <w:rFonts w:ascii="Calibri" w:cs="Calibri" w:eastAsia="Calibri" w:hAnsi="Calibri"/>
          <w:b/>
          <w:bCs/>
        </w:rPr>
        <w:t xml:space="preserve">О: </w:t>
      </w:r>
      <w:r>
        <w:rPr>
          <w:rFonts w:ascii="Calibri" w:cs="Calibri" w:eastAsia="Calibri" w:hAnsi="Calibri"/>
        </w:rPr>
        <w:t xml:space="preserve">Так ближе к реальной архитектуре: в модели ImportCategory хранится не сам файл, а ссылка на объект (ImageURL/VideoURL) во внешнем хранилище. Это позволяет масштабировать хранение независимо от кода приложения, отдавать статический контент через CDN и не раздувать репозиторий бинарными файлами.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B8860B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</w:rPr>
        <w:t xml:space="preserve">Где в проекте используется JavaScript?</w:t>
      </w:r>
    </w:p>
    <w:p>
      <w:pPr>
        <w:spacing w:after="120" w:line="300"/>
        <w:ind w:left="260"/>
      </w:pPr>
      <w:r>
        <w:rPr>
          <w:rFonts w:ascii="Calibri" w:cs="Calibri" w:eastAsia="Calibri" w:hAnsi="Calibri"/>
          <w:b/>
          <w:bCs/>
        </w:rPr>
        <w:t xml:space="preserve">О: </w:t>
      </w:r>
      <w:r>
        <w:rPr>
          <w:rFonts w:ascii="Calibri" w:cs="Calibri" w:eastAsia="Calibri" w:hAnsi="Calibri"/>
        </w:rPr>
        <w:t xml:space="preserve">Нигде — по требованию лабораторной работы весь интерфейс, включая фильтрацию, полосовую диаграмму долей регионов и hover-эффекты, сделан только на HTML и CSS (формы с method="get" и стандартной отправкой, CSS-переходы и transform на :hover).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11. Вероятные дополнительные вопросы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B8860B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</w:rPr>
        <w:t xml:space="preserve">Почему тема — импортные находки, а не обычный интернет-магазин?</w:t>
      </w:r>
    </w:p>
    <w:p>
      <w:pPr>
        <w:spacing w:after="120" w:line="300"/>
        <w:ind w:left="260"/>
      </w:pPr>
      <w:r>
        <w:rPr>
          <w:rFonts w:ascii="Calibri" w:cs="Calibri" w:eastAsia="Calibri" w:hAnsi="Calibri"/>
          <w:b/>
          <w:bCs/>
        </w:rPr>
        <w:t xml:space="preserve">О: </w:t>
      </w:r>
      <w:r>
        <w:rPr>
          <w:rFonts w:ascii="Calibri" w:cs="Calibri" w:eastAsia="Calibri" w:hAnsi="Calibri"/>
        </w:rPr>
        <w:t xml:space="preserve">Вариант задания привязан к теме «История и культура»: услуга здесь — не товар на продажу, а категория археологических находок с указанием центра производства, а будущая заявка — не заказ, а аналитический расчёт (доля импорта по регионам) для реконструкции торговых путей античности.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B8860B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</w:rPr>
        <w:t xml:space="preserve">Что появится в ЛР2 и ЛР3?</w:t>
      </w:r>
    </w:p>
    <w:p>
      <w:pPr>
        <w:spacing w:after="120" w:line="300"/>
        <w:ind w:left="260"/>
      </w:pPr>
      <w:r>
        <w:rPr>
          <w:rFonts w:ascii="Calibri" w:cs="Calibri" w:eastAsia="Calibri" w:hAnsi="Calibri"/>
          <w:b/>
          <w:bCs/>
        </w:rPr>
        <w:t xml:space="preserve">О: </w:t>
      </w:r>
      <w:r>
        <w:rPr>
          <w:rFonts w:ascii="Calibri" w:cs="Calibri" w:eastAsia="Calibri" w:hAnsi="Calibri"/>
        </w:rPr>
        <w:t xml:space="preserve">В ЛР2 коллекция переедет из массива в памяти в PostgreSQL через GORM — появятся миграции и связи между таблицами. В ЛР3 появится вторая сущность «Заявка» (расчёт долей регионов по выбранному пользователем набору категорий) со связью many-to-many с категориями импорта, а также операции создания/сохранения, которых пока в проекте нет намеренно.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B8860B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</w:rPr>
        <w:t xml:space="preserve">Почему для бэкенда выбран Go и Gin?</w:t>
      </w:r>
    </w:p>
    <w:p>
      <w:pPr>
        <w:spacing w:after="120" w:line="300"/>
        <w:ind w:left="260"/>
      </w:pPr>
      <w:r>
        <w:rPr>
          <w:rFonts w:ascii="Calibri" w:cs="Calibri" w:eastAsia="Calibri" w:hAnsi="Calibri"/>
          <w:b/>
          <w:bCs/>
        </w:rPr>
        <w:t xml:space="preserve">О: </w:t>
      </w:r>
      <w:r>
        <w:rPr>
          <w:rFonts w:ascii="Calibri" w:cs="Calibri" w:eastAsia="Calibri" w:hAnsi="Calibri"/>
        </w:rPr>
        <w:t xml:space="preserve">Go даёт быструю компиляцию и статическую типизацию, что упрощает поддержку по мере роста проекта (ЛР2–ЛР4), а Gin — популярный минималистичный веб-фреймворк с удобной маршрутизацией и встроенной поддержкой html/template, не навязывающий лишней архитектуры сверх MVT.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B8860B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</w:rPr>
        <w:t xml:space="preserve">Как работает пагинация/сортировка в плитке?</w:t>
      </w:r>
    </w:p>
    <w:p>
      <w:pPr>
        <w:spacing w:after="120" w:line="300"/>
        <w:ind w:left="260"/>
      </w:pPr>
      <w:r>
        <w:rPr>
          <w:rFonts w:ascii="Calibri" w:cs="Calibri" w:eastAsia="Calibri" w:hAnsi="Calibri"/>
          <w:b/>
          <w:bCs/>
        </w:rPr>
        <w:t xml:space="preserve">О: </w:t>
      </w:r>
      <w:r>
        <w:rPr>
          <w:rFonts w:ascii="Calibri" w:cs="Calibri" w:eastAsia="Calibri" w:hAnsi="Calibri"/>
        </w:rPr>
        <w:t xml:space="preserve">Отдельной пагинации нет (по заданию ЛР1 не требуется), но список сортируется на сервере по убыванию числа находок (sort.Slice в GetPublished) — это тоже серверная логика, а не JS на клиенте.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B8860B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</w:rPr>
        <w:t xml:space="preserve">Как логируются запросы?</w:t>
      </w:r>
    </w:p>
    <w:p>
      <w:pPr>
        <w:spacing w:after="120" w:line="300"/>
        <w:ind w:left="260"/>
      </w:pPr>
      <w:r>
        <w:rPr>
          <w:rFonts w:ascii="Calibri" w:cs="Calibri" w:eastAsia="Calibri" w:hAnsi="Calibri"/>
          <w:b/>
          <w:bCs/>
        </w:rPr>
        <w:t xml:space="preserve">О: </w:t>
      </w:r>
      <w:r>
        <w:rPr>
          <w:rFonts w:ascii="Calibri" w:cs="Calibri" w:eastAsia="Calibri" w:hAnsi="Calibri"/>
        </w:rPr>
        <w:t xml:space="preserve">Через logrus: каждый обработчик пишет структурированную строку лога (например, «GET /catalog?min_finds=150 — найдено 3 услуги»), плюс встроенный логгер Gin (gin.Default()) пишет строку на каждый HTTP-запрос с кодом ответа и временем обработки.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12. Порядок показа на защите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1–7: макеты трёх экранов в Figma рядом с теми же экранами в живом приложении — назвать тему варианта и объяснить, что такое «услуга» в этом варианте.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8–9: открыть arzamas.academy рядом с макетом, назвать три скопированных цвета (#1A1A1A, #E8E8E1, #FECF00) и один параметр (radius 20px или transition 0.2s).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10–12: пройтись по трём живым страницам приложения; во вкладке Network показать, что min_finds уходит в query string, а id услуги — в пути URL.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13–17: открыть HTML Response страницы плитки, найти ссылки на rip-media/img/…, показать код repository.New, где формируются ImageURL/VideoURL, и их использование в шаблонах.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18–19: показать RegisterHandler — три URL и три функции-обработчика; показать Repository.GetPublished(minFinds) как место, где происходит фильтрация.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Calibri" w:cs="Calibri" w:eastAsia="Calibri" w:hAnsi="Calibri"/>
        </w:rPr>
        <w:t xml:space="preserve">Дополнительно (если попросят): открыть RegionShares() и объяснить, что это уже готовый задел под «заявку» ЛР3.</w:t>
      </w:r>
    </w:p>
    <w:p>
      <w:pPr>
        <w:pStyle w:val="Heading1"/>
        <w:pBdr>
          <w:bottom w:val="single" w:color="B8860B" w:sz="6"/>
        </w:pBdr>
        <w:spacing w:after="160" w:before="360"/>
      </w:pPr>
      <w:r>
        <w:rPr>
          <w:rFonts w:ascii="Calibri" w:cs="Calibri" w:eastAsia="Calibri" w:hAnsi="Calibri"/>
          <w:b/>
          <w:bCs/>
          <w:color w:val="1A1A1A"/>
        </w:rPr>
        <w:t xml:space="preserve">13. Мини-глоссарий (если растеряешься на термине)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64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Простыми словами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MVT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Model–View–Template: данные / код-посредник / HTML-шаблон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Репозиторий (Repository)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слой кода, который единственный «знает», как устроено хранилище данных, и прячет это от остального приложения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Хендлер (Handler)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функция, которая обрабатывает конкретный HTTP-запрос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Роутинг (routing)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сопоставление URL-адреса и функции, которая его обрабатывает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Идемпотентность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свойство операции: повторный вызов с теми же параметрами не меняет результат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Мягкое удаление (soft delete)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запись помечается как удалённая, но не стирается физически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S3 / объектное хранилище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сервис хранения файлов по ключу-ссылке, а не в файловой системе приложения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XSS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19"/>
                <w:szCs w:val="19"/>
              </w:rPr>
              <w:t xml:space="preserve">внедрение вредоносного скрипта через непроверенные данные; html/template экранирует данные и защищает от этого автоматически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2026-09-09T11:36:20.142Z</dcterms:created>
  <dcterms:modified xsi:type="dcterms:W3CDTF">2026-09-09T11:36:20.142Z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