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을과의 계약에 대한 분쟁 중, 을의 회사에 있는 중요한 계약 문서를 파손하였다. 이 문서는 을에게 매우 중요한 정보가 담긴 서류였으며, 갑은 을에게 경제적 피해를 주기 위해 고의로 이를 손괴하였다. 을은 이 사실을 알게 되어 갑을 경찰에 신고하였다.</w:t>
        <w:br/>
        <w:br/>
        <w:t>[질문] 갑이 을의 중요한 계약 문서를 고의로 손괴한 경우, 갑은 어떤 처벌을 받게 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갑이 을의 회사에 있는 계약 문서를 고의로 파손한 행위는 타인의 문서 효용을 해한 것으로 재물손괴죄에 해당합니다. 해당 문서가 공무소에서 사용하는 서류가 아니므로 공문서손괴죄는 성립하지 않고 일반 재물손괴죄로 처벌받습니다. 따라서 갑은 3 년 이하의 징역 또는 700 만원 이하의 벌금에 처해질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형법 제366조(재물손괴등)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제366조(재물손괴등) 타인의 재물, 문서 또는 전자기록등 특수매체기록을 손괴 또는 은닉 기타 방법으로 기 효용을 해한 자는 3년이하의 징역 또는 700만원 이하의 벌금에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타인의 재물, 문서 또는 전자기록등 특수매체기록을 손괴하거나 은닉하여 그 효용을 해한 자를 처벌하는 조문으로, 갑의 행위가 이 조문의 구성요건에 해당합니다. 이 조문은 문서의 소유자가 누구든 타인의 문서에 대해 고의로 손괴 행위를 한 경우 적용되며, 공문서가 아닌 사문서도 포함됩니다. 갑이 을의 계약 문서를 파손하여 효용을 해한 점은 이 조문의 '문서 손괴' 요건을 충족합니다. 따라서 갑은 이 조문에 따라 형사 처벌을 받게 됩니다.</w:t>
      </w:r>
    </w:p>
    <w:p>
      <w:r>
        <w:rPr>
          <w:b/>
          <w:i w:val="0"/>
          <w:color w:val="1F3864"/>
          <w:sz w:val="22"/>
        </w:rPr>
        <w:t>▸ 형법 제141조(공용서류 등의 무효, 공용물의 파괴)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제141조(공용서류 등의 무효, 공용물의 파괴)</w:t>
        <w:br/>
        <w:t xml:space="preserve">①공무소에서 사용하는 서류 기타 물건 또는 전자기록등 특수매체기록을 손상 또는 은닉하거나 기타 방법으로 그 효용을 해한 자는 7년 이하의 징역 또는 1천만원 이하의 벌금에 처한다.  </w:t>
        <w:br/>
        <w:t>②공무소에서 사용하는 건조물, 선박, 기차 또는 항공기를 파괴한 자는 1년 이상 10년 이하의 징역에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공무소에서 사용하는 서류나 물건을 손상하여 효용을 해한 경우를 처벌하는 조문으로, 본 사안의 계약 문서는 공무소 문서가 아니므로 적용되지 않습니다.</w:t>
      </w:r>
    </w:p>
    <w:p>
      <w:r>
        <w:rPr>
          <w:b/>
          <w:i w:val="0"/>
          <w:color w:val="1F3864"/>
          <w:sz w:val="22"/>
        </w:rPr>
        <w:t>▸ 전자문서 및 전자거래 기본법 제44조(벌칙)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제44조(벌칙) 다음 각 호의 어느 하나에 해당하는 자는 5년 이하의 징역 또는 5천만원 이하의 벌금에 처한다.</w:t>
        <w:br/>
        <w:t>1.  제31조의12제3항을 위반하여 공인전자문서센터에 보관된 전자문서나 그 밖의 관련 정보를 멸실 또는 훼손하거나 그 비밀을 침해한 자</w:t>
        <w:br/>
        <w:t>2.  제31조의12제4항을 위반하여 직무상 알게 된 전자문서의 내용이나 그 밖의 관련 정보의 내용을 누설하거나 자신이 이용하거나 제3자로 하여금 이용하게 한 공인전자문서센터의 임원 또는 직원이거나 임원 또는 직원이었던 자</w:t>
        <w:br/>
        <w:t>3.  제37조의2를 위반하여 직무상 알게 된 비밀을 타인에게 누설하거나 직무상 목적 외의 용도로 사용한 자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공인전자문서센터에 보관된 전자문서를 멸실하거나 훼손한 경우를 규정한 조문으로, 본 사안은 종이 문서 파손이므로 해당되지 않습니다.</w:t>
      </w:r>
    </w:p>
    <w:p>
      <w:pPr>
        <w:pStyle w:val="Heading1"/>
      </w:pPr>
      <w:r>
        <w:t>【결론】</w:t>
      </w:r>
    </w:p>
    <w:p>
      <w:r>
        <w:t>갑의 행위는 형법 제366 조에 따른 재물손괴죄로 성립하여 3 년 이하의 징역 또는 700 만원 이하의 벌금형이 선고될 수 있습니다. 수사 단계에서는 문서 파손의 고의성과 피해 규모를 입증하는 것이 중요하며, 민사상 손해배상 책임도 함께 질 수 있습니다. 을은 경찰 신고를 통해 형사 처벌을 구함과 동시에 민사 소송을 통해 경제적 피해 회복을 청구할 수 있습니다.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