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을과 다툼 끝에 을을 심하게 다치게 하였고, 결국 을은 병원에서 사망하게 되었다. 을에게는 배우자인 병과 자녀인 정이 있었다. 병과 정은 갑에게 을의 사망으로 인한 손해배상을 청구하였다. 갑은 을의 사망으로 인해 병과 정이 구체적인 재산상의 손해를 입지 않았다는 이유로 손해배상의 책임이 없다고 주장한다.</w:t>
        <w:br/>
        <w:br/>
        <w:t>[질문] 갑은 을을 사망에 이르게 한 경우, 을의 배우자와 자녀에게 어떤 책임을 지는가?</w:t>
        <w:br/>
        <w:br/>
        <w:t>위 상황에 적용되는 대한민국 법조문을 '법령명 제N조' 형식으로 구체적으로 인용하여 근거와 함께 답하세요.</w:t>
      </w:r>
    </w:p>
    <w:p>
      <w:pPr>
        <w:pStyle w:val="Heading1"/>
      </w:pPr>
      <w:r>
        <w:t>【답변 요지】</w:t>
      </w:r>
    </w:p>
    <w:p>
      <w:r>
        <w:t>타인의 생명을 해한 자는 피해자의 직계존속, 직계비속 및 배우자에 대하여 재산상의 손해가 없더라도 위자료 등 손해배상 책임을 지게 됩니다. 이는 생명침해로 인한 정신적 고통을 배상하기 위한 민법의 특별 규정으로, 구체적인 재산상 손실 발생 여부는 책임 성립 요건이 아닙니다. 따라서 갑은 을의 사망으로 인해 을의 배우자 병과 자녀 정에게 재산상 손해 유무와 관계없이 손해배상 의무를 부담합니다.</w:t>
      </w:r>
    </w:p>
    <w:p>
      <w:pPr>
        <w:pStyle w:val="Heading1"/>
      </w:pPr>
      <w:r>
        <w:t>【관련 법령 및 해설】</w:t>
      </w:r>
    </w:p>
    <w:p>
      <w:r>
        <w:rPr>
          <w:b/>
          <w:i w:val="0"/>
          <w:color w:val="1F3864"/>
          <w:sz w:val="22"/>
        </w:rPr>
        <w:t>▸ 민법 제752조(생명침해로 인한 위자료)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제752조(생명침해로 인한 위자료) 타인의 생명을 해한 자는 피해자의 직계존속, 직계비속 및 배우자에 대하여는 재산상의 손해없는 경우에도 손해배상의 책임이 있다.</w:t>
      </w:r>
    </w:p>
    <w:p>
      <w:pPr>
        <w:ind w:left="320"/>
      </w:pPr>
      <w:r>
        <w:rPr>
          <w:b/>
          <w:i w:val="0"/>
          <w:sz w:val="20"/>
        </w:rPr>
        <w:t xml:space="preserve">· 해설: </w:t>
      </w:r>
      <w:r>
        <w:rPr>
          <w:b w:val="0"/>
          <w:i w:val="0"/>
          <w:sz w:val="20"/>
        </w:rPr>
        <w:t>타인의 생명을 해한 자는 피해자의 직계존속, 직계비속 및 배우자에 대하여 재산상의 손해가 없는 경우에도 손해배상 책임을 지도록 규정하고 있습니다. 이 조문은 생명이라는 가장 중요한 법익이 침해되었을 때 발생하는 정신적 고통을 금전으로 배상하기 위한 특별한 규범입니다. 따라서 갑이 을을 사망에 이르게 한 행위가 인정되면, 을의 배우자와 자녀는 재산상 손해를 입지 않았더라도 위자료 청구권을 가집니다.</w:t>
      </w:r>
    </w:p>
    <w:p>
      <w:pPr>
        <w:pStyle w:val="Heading1"/>
      </w:pPr>
      <w:r>
        <w:t>【결론】</w:t>
      </w:r>
    </w:p>
    <w:p>
      <w:r>
        <w:t>갑은 을을 사망에 이르게 한 불법행위자로서, 을의 배우자 병과 자녀 정에게 재산상 손해 발생 여부와 무관하게 민법 제752조에 따른 손해배상 책임을 집니다. 갑의 재산상 손해 부존재 주장은 생명침해에 따른 위자료 청구권 성립을 저지할 수 있는 유효한 항변이 되지 않습니다. 병과 정은 갑에게 정신적 고통에 대한 위자료를 청구할 수 있으며, 이는 법적으로 보호되는 권리입니다.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