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"을에게 갑 소유 자동차를 팔라고 대리권을 주었다"고 친구 병에게 말했습니다. 병은 을이 갑의 대리인이라고 믿고 자동차를 구매하기로 했습니다. 그러나 을은 실제로 갑으로부터 대리권을 받지 않았습니다. 병은 나중에야 을에게 대리권이 없다는 것을 알게 되었습니다.</w:t>
        <w:br/>
        <w:br/>
        <w:t>[질문] 갑이 병에 대하여 "을에게 대리권을 수여했다"고 표시했을 때, 병이 어떤 경우에 갑에게 책임을 묻지 못하는가?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갑이 병에게 대리권 수여를 표시했으나 병이 을이 대리권이 없음을 알았거나 알 수 있었을 경우 갑은 책임을 지지 않습니다. 이는 표현대리 성립 요건 중 제삼자의 선의성 (대리권 부존재 미지) 이 결여되었기 때문입니다. 따라서 병이 대리권 부존재를 인식했거나 과실로 모른 채 거래한 경우 갑의 책임은 발생하지 않습니다.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민법 제125조(대리권수여의 표시에 의한 표현대리)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제125조(대리권수여의 표시에 의한 표현대리) 제삼자에 대하여 타인에게 대리권을 수여함을 표시한 자는 그 대리권의 범위내에서 행한 그 타인과 그 제삼자간의 법률행위에 대하여 책임이 있다. 그러나 제삼자가 대리권없음을 알았거나 알 수 있었을 때에는 그러하지 아니하다.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제삼자가 대리권 수여 표시를 믿고 거래하더라도 대리권이 없음을 알았거나 알 수 있었을 때는 표시한 자가 책임을 지지 않습니다. 이 조항은 대리권 수여의 외관을 믿은 선의의 제삼자를 보호하되, 악의나 중대한 과실이 있는 제삼자는 보호하지 않는다는 원칙을 담고 있습니다. 따라서 병이 을의 대리권 부존재를 알았거나 알 수 있었음을 입증하면 갑의 책임은 성립하지 않습니다.</w:t>
      </w:r>
    </w:p>
    <w:p>
      <w:pPr>
        <w:pStyle w:val="Heading1"/>
      </w:pPr>
      <w:r>
        <w:t>【결론】</w:t>
      </w:r>
    </w:p>
    <w:p>
      <w:r>
        <w:t>병이 을에게 대리권이 없음을 알았거나 알 수 있었을 때만 갑에게 책임을 묻지 못하며, 이는 병의 선의성 결여로 표현대리 요건이 충족되지 않기 때문입니다. 실무에서는 병이 대리권 부존재를 인지했거나 인지할 수 있었는지의 여부가 갑의 책임 유무를 가르는 핵심 쟁점이 됩니다. 갑은 병의 악의나 과실을 입증하여 책임 면책을 주장할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