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을에게 금전을 대여하였으나, 을이 약정된 기한까지 변제하지 않자 채권보전을 위해 을 소유의 부동산에 대해 가압류를 신청하였다. 가압류 결정은 내려졌으나, 절차상 을에게 가압류 사실이 즉시 통지되지 않았다. 그 후 갑은 채권의 소멸시효가 중단되었다고 주장하며 추가적인 권리행사를 준비하고 있다.</w:t>
        <w:br/>
        <w:br/>
        <w:t>[질문] 채권자인 갑이 을의 재산에 대한 가압류를 통해 소멸시효를 중단시키기 위해 필요한 요건은 무엇이며, 가압류로 인해 시효가 중단된 경우 이후 시효는 어떻게 계산되는가?</w:t>
        <w:br/>
        <w:br/>
        <w:t>위 상황에 적용되는 대한민국 법조문을 '법령명 제N조' 형식으로 구체적으로 인용하여 근거와 함께 답하세요.</w:t>
      </w:r>
    </w:p>
    <w:p>
      <w:pPr>
        <w:pStyle w:val="Heading1"/>
      </w:pPr>
      <w:r>
        <w:t>【답변 요지】</w:t>
      </w:r>
    </w:p>
    <w:p>
      <w:r>
        <w:t>가압류로 소멸시효를 중단시키려면 가압류 결정 후 채무자에게 이를 통지해야 하며, 통지 전에는 시효중단 효력이 발생하지 않습니다. 채권자가 채무자에게 가압류 사실을 알리지 않은 상태에서는 시효가 중단된 것으로 보지 않으므로 시효 완성의 위험이 있습니다. 시효가 중단된 날로부터 시효는 다시 새로이 계산되며, 통지 시점이 시효중단의 효력 발생 시점이 됩니다.</w:t>
      </w:r>
    </w:p>
    <w:p>
      <w:pPr>
        <w:pStyle w:val="Heading1"/>
      </w:pPr>
      <w:r>
        <w:t>【관련 법령 및 해설】</w:t>
      </w:r>
    </w:p>
    <w:p>
      <w:r>
        <w:rPr>
          <w:b/>
          <w:i w:val="0"/>
          <w:color w:val="1F3864"/>
          <w:sz w:val="22"/>
        </w:rPr>
        <w:t>▸ 민법 제176조(압류, 가압류, 가처분과 시효중단)</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제176조(압류, 가압류, 가처분과 시효중단) 압류, 가압류 및 가처분은 시효의 이익을 받은 자에 대하여 하지 아니한 때에는 이를 그에게 통지한 후가 아니면 시효중단의 효력이 없다.</w:t>
      </w:r>
    </w:p>
    <w:p>
      <w:pPr>
        <w:ind w:left="320"/>
      </w:pPr>
      <w:r>
        <w:rPr>
          <w:b/>
          <w:i w:val="0"/>
          <w:sz w:val="20"/>
        </w:rPr>
        <w:t xml:space="preserve">· 해설: </w:t>
      </w:r>
      <w:r>
        <w:rPr>
          <w:b w:val="0"/>
          <w:i w:val="0"/>
          <w:sz w:val="20"/>
        </w:rPr>
        <w:t>압류, 가압류 및 가처분은 시효의 이익을 받은 자에 대하여 하지 아니한 때에는 이를 그에게 통지한 후가 아니면 시효중단의 효력이 없습니다. 이 조문은 가압류 결정 자체만으로는 시효중단 효력이 발생하지 않으며, 반드시 채무자에게 통지되어야 함을 규정합니다. 따라서 채권자가 채무자에게 가압류 사실을 알리지 않은 경우 시효는 중단되지 않은 것으로 봅니다.</w:t>
      </w:r>
    </w:p>
    <w:p>
      <w:pPr>
        <w:pStyle w:val="Heading1"/>
      </w:pPr>
      <w:r>
        <w:t>【결론】</w:t>
      </w:r>
    </w:p>
    <w:p>
      <w:r>
        <w:t>갑은 을에게 가압류 사실을 즉시 통지하지 않았으므로 현재로서는 소멸시효가 중단된 것으로 볼 수 없습니다. 갑은 시효중단 효력을 발생시키기 위해 지체 없이 을에게 가압류 사실을 통지해야 하며, 통지 시점부터 시효가 중단된 것으로 간주됩니다. 시효가 중단된 후에는 중단된 날로부터 시효 기간이 다시 새로이 계산되므로, 갑은 통지 후에도 시효 완성 기한을 주의하여 권리를 행사해야 합니다.</w:t>
      </w:r>
    </w:p>
    <w:p>
      <w:pPr>
        <w:jc w:val="center"/>
      </w:pPr>
      <w:r>
        <w:rPr>
          <w:b w:val="0"/>
          <w:i w:val="0"/>
          <w:color w:val="666666"/>
        </w:rPr>
        <w:t>──────────────────────────────</w:t>
      </w:r>
    </w:p>
    <w:p>
      <w:r>
        <w:rPr>
          <w:b/>
          <w:i w:val="0"/>
          <w:sz w:val="20"/>
        </w:rPr>
        <w:t>인용 검증: 1/1 법제처 확인  |  내용 일치: 1/1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