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자신의 건물을 임대하기로 결정하고 임대차 계약서를 작성하였다. 을은 건물 사용을 위해 매월 일정 금액을 차임으로 지급하기로 하였다. 계약 체결 후, 을은 건물에서 새어나오는 누수 문제를 발견하였다. 을은 갑에게 누수 문제를 해결해 줄 것을 요청하였고, 이에 갑은 자신과 을 간 임대차계약이 성립하였는지 여부 및 자신의 계약상 의무가 무엇인지에 대해 궁금해 하였다.</w:t>
        <w:br/>
        <w:br/>
        <w:t>[질문] 갑이 을에게 부담하는 의무와 임대차 계약이 성립하기 위한 조건은 무엇인가?</w:t>
        <w:br/>
        <w:br/>
        <w:t>위 상황에 적용되는 대한민국 법조문을 '법령명 제N조' 형식으로 구체적으로 인용하여 근거와 함께 답하세요.</w:t>
      </w:r>
    </w:p>
    <w:p>
      <w:pPr>
        <w:pStyle w:val="Heading1"/>
      </w:pPr>
      <w:r>
        <w:t>【답변 요지】</w:t>
      </w:r>
    </w:p>
    <w:p>
      <w:r>
        <w:t>임대차 계약은 임대인과 임차인의 합의에 따라 성립하며, 임대인은 목적물을 사용·수익할 수 있도록 인도하고 유지보수할 의무를 집니다. 갑은 을에게 건물을 인도하고 누수 등 하자를 보수하여 사용·수익을 보장해야 할 의무가 있습니다. 다만, 제공된 참고 조문 중에는 임대차 계약의 일반적 성립 요건이나 임대인의 수선 의무를 직접 규정한 민법 조문이 포함되어 있지 않습니다. 따라서 제공된 참고 조문 범위 내에서는 갑의 구체적 의무와 계약 성립 조건을 직접 규정한 조문을 인용하여 설명할 수 없습니다.</w:t>
      </w:r>
    </w:p>
    <w:p>
      <w:pPr>
        <w:pStyle w:val="Heading1"/>
      </w:pPr>
      <w:r>
        <w:t>【관련 법령 및 해설】</w:t>
      </w:r>
    </w:p>
    <w:p>
      <w:r>
        <w:rPr>
          <w:b/>
          <w:i w:val="0"/>
          <w:color w:val="1F3864"/>
          <w:sz w:val="22"/>
        </w:rPr>
        <w:t>▸ 민간임대주택에 관한 특별법 제47조(표준임대차계약서)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제47조(표준임대차계약서)</w:t>
        <w:br/>
        <w:t>① 임대사업자가 민간임대주택에 대한 임대차계약을 체결하려는 경우에는 국토교통부령으로 정하는 표준임대차계약서를 사용하여야 한다.</w:t>
        <w:br/>
        <w:t xml:space="preserve">② 제1항의 표준임대차계약서에는 다음 각 호의 사항이 포함되어야 한다.  </w:t>
        <w:br/>
        <w:t>1.  임대료 및 제44조에 따른 임대료 증액 제한에 관한 사항</w:t>
        <w:br/>
        <w:t>2.  임대차 계약기간</w:t>
        <w:br/>
        <w:t>3.  제49조에 따른 임대보증금의 보증에 관한 사항</w:t>
        <w:br/>
        <w:t>4.  민간임대주택의 선순위 담보권, 국세ㆍ지방세의 체납사실 등 권리관계에 관한 사항</w:t>
        <w:br/>
        <w:t>5.  임대사업자 및 임차인의 권리ㆍ의무에 관한 사항</w:t>
        <w:br/>
        <w:t>6.  민간임대주택의 수선ㆍ유지 및 보수에 관한 사항</w:t>
        <w:br/>
        <w:t>7.  임대의무기간 중 남아 있는 기간과 제45조에 따른 임대차계약의 해제ㆍ해지 등에 관한 사항</w:t>
        <w:br/>
        <w:t>8.  그 밖에 국토교통부령으로 정하는 사항</w:t>
      </w:r>
    </w:p>
    <w:p>
      <w:pPr>
        <w:ind w:left="320"/>
      </w:pPr>
      <w:r>
        <w:rPr>
          <w:b/>
          <w:i w:val="0"/>
          <w:sz w:val="20"/>
        </w:rPr>
        <w:t xml:space="preserve">· 해설: </w:t>
      </w:r>
      <w:r>
        <w:rPr>
          <w:b w:val="0"/>
          <w:i w:val="0"/>
          <w:sz w:val="20"/>
        </w:rPr>
        <w:t>민간임대주택의 표준임대차계약서에는 임대료, 계약기간, 보증금 보증, 권리관계, 당사자 권리·의무, 수선·유지·보수, 계약 해제·해지 등 특정 사항이 포함되어야 합니다.</w:t>
      </w:r>
    </w:p>
    <w:p>
      <w:r>
        <w:rPr>
          <w:b/>
          <w:i w:val="0"/>
          <w:color w:val="1F3864"/>
          <w:sz w:val="22"/>
        </w:rPr>
        <w:t>▸ 상가건물 임대차보호법 제10조(계약갱신 요구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제10조(계약갱신 요구 등)</w:t>
        <w:br/>
        <w:t xml:space="preserve">① 임대인은 임차인이 임대차기간이 만료되기 6개월 전부터 1개월 전까지 사이에 계약갱신을 요구할 경우 정당한 사유 없이 거절하지 못한다. 다만, 다음 각 호의 어느 하나의 경우에는 그러하지 아니하다.  </w:t>
        <w:br/>
        <w:t>1.  임차인이 3기의 차임액에 해당하는 금액에 이르도록 차임을 연체한 사실이 있는 경우</w:t>
        <w:br/>
        <w:t>2.  임차인이 거짓이나 그 밖의 부정한 방법으로 임차한 경우</w:t>
        <w:br/>
        <w:t>3.  서로 합의하여 임대인이 임차인에게 상당한 보상을 제공한 경우</w:t>
        <w:br/>
        <w:t>4.  임차인이 임대인의 동의 없이 목적 건물의 전부 또는 일부를 전대(轉貸)한 경우</w:t>
        <w:br/>
        <w:t>5.  임차인이 임차한 건물의 전부 또는 일부를 고의나 중대한 과실로 파손한 경우</w:t>
        <w:br/>
        <w:t>6.  임차한 건물의 전부 또는 일부가 멸실되어 임대차의 목적을 달성하지 못할 경우</w:t>
        <w:br/>
        <w:t>7.  임대인이 다음 각 목의 어느 하나에 해당하는 사유로 목적 건물의 전부 또는 대부분을 철거하거나 재건축하기 위하여 목적 건물의 점유를 회복할 필요가 있는 경우</w:t>
        <w:br/>
        <w:t>8.  그 밖에 임차인이 임차인으로서의 의무를 현저히 위반하거나 임대차를 계속하기 어려운 중대한 사유가 있는 경우</w:t>
        <w:br/>
        <w:t xml:space="preserve">② 임차인의 계약갱신요구권은 최초의 임대차기간을 포함한 전체 임대차기간이 10년을 초과하지 아니하는 범위에서만 행사할 수 있다.  </w:t>
        <w:br/>
        <w:t>③ 갱신되는 임대차는 전 임대차와 동일한 조건으로 다시 계약된 것으로 본다. 다만, 차임과 보증금은 제11조에 따른 범위에서 증감할 수 있다.</w:t>
        <w:br/>
        <w:t xml:space="preserve">④ 임대인이 제1항의 기간 이내에 임차인에게 갱신 거절의 통지 또는 조건 변경의 통지를 하지 아니한 경우에는 그 기간이 만료된 때에 전 임대차와 동일한 조건으로 다시 임대차한 것으로 본다. 이 경우에 임대차의 존속기간은 1년으로 본다.  </w:t>
        <w:br/>
        <w:t>⑤ 제4항의 경우 임차인은 언제든지 임대인에게 계약해지의 통고를 할 수 있고, 임대인이 통고를 받은 날부터 3개월이 지나면 효력이 발생한다.</w:t>
      </w:r>
    </w:p>
    <w:p>
      <w:pPr>
        <w:ind w:left="320"/>
      </w:pPr>
      <w:r>
        <w:rPr>
          <w:b/>
          <w:i w:val="0"/>
          <w:sz w:val="20"/>
        </w:rPr>
        <w:t xml:space="preserve">· 해설: </w:t>
      </w:r>
      <w:r>
        <w:rPr>
          <w:b w:val="0"/>
          <w:i w:val="0"/>
          <w:sz w:val="20"/>
        </w:rPr>
        <w:t>상가건물 임대차에서 임차인이 계약갱신을 요구할 경우 임대인은 정당한 사유 없이 거절할 수 없으며, 차임 연체나 전대 등 특정 사유가 있을 때만 예외적으로 거절 가능합니다.</w:t>
      </w:r>
    </w:p>
    <w:p>
      <w:r>
        <w:rPr>
          <w:b/>
          <w:i w:val="0"/>
          <w:color w:val="1F3864"/>
          <w:sz w:val="22"/>
        </w:rPr>
        <w:t>▸ 공동주택관리법 시행령 제38조(하자보수 절차)</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제38조(하자보수 절차)</w:t>
        <w:br/>
        <w:t xml:space="preserve">① 법 제37조제1항 각 호 외의 부분 후단에 따라 입주자대표회의등(같은 항 제1호부터 제4호까지의 어느 하나에 해당하는 자를 말한다. 이하 이 장에서 같다) 또는 임차인등(같은 항 제5호에 따른 자를 말한다. 이하 이 장에서 같다)은 공동주택에 하자가 발생한 경우에는 담보책임기간 내에 사업주체(법 제37조제1항 각 호 외의 부분 전단에 따른 사업주체를 말한다. 이하 이 장에서 같다)에게 하자보수를 청구하여야 한다.  </w:t>
        <w:br/>
        <w:t xml:space="preserve">② 제1항에 따른 하자보수의 청구는 다음 각 호의 구분에 따른 자가 하여야 한다. 이 경우 입주자는 전유부분에 대한 청구를 제2호나목에 따른 관리주체가 대행하도록 할 수 있으며, 공용부분에 대한 하자보수의 청구를 제2호 각 목의 어느 하나에 해당하는 자에게 요청할 수 있다.  </w:t>
        <w:br/>
        <w:t>1.  전유부분: 입주자 또는 공공임대주택의 임차인</w:t>
        <w:br/>
        <w:t>2.  공용부분: 다음 각 목의 어느 하나에 해당하는 자</w:t>
        <w:br/>
        <w:t xml:space="preserve">③ 사업주체는 제1항에 따라 하자보수를 청구받은 날(법 제48조제1항 후단에 따라 하자진단결과를 통보받은 때에는 그 통보받은 날을 말한다)부터 15일 이내에 그 하자를 보수하거나 다음 각 호의 사항을 명시한 하자보수계획(이하 "하자보수계획"이라 한다)을 시장ㆍ군수ㆍ구청장과 하자보수를 청구한 입주자대표회의등 또는 임차인등에게 서면(「전자문서 및 전자거래 기본법」 제2조제1호에 따른 정보처리시스템을 사용한 전자문서를 포함한다. 이하 이 장에서 같다)으로 통보하고 그 계획에 따라 하자를 보수해야 한다. 다만, 하자가 아니라고 판단되는 사항에 대해서는 그 이유를 서면으로 통보해야 한다.  </w:t>
        <w:br/>
        <w:t>1.  하자부위, 보수방법 및 보수에 필요한 상당한 기간(동일한 하자가 2세대 이상에서 발생한 경우 세대별 보수 일정을 포함한다). 이 경우 보수 기간은 자재, 장비 또는 인력의 수급이 곤란한 경우 등 특별한 사유가 없으면 60일 이내로 해야 한다.</w:t>
        <w:br/>
        <w:t>2.  담당자 성명 및 연락처</w:t>
        <w:br/>
        <w:t>3.  그 밖에 보수에 필요한 사항</w:t>
        <w:br/>
        <w:t>④ 제3항에 따라 하자보수를 실시한 사업주체는 하자보수가 완료되면  즉시 그 보수결과를 시장ㆍ군수ㆍ구청장과 하자보수를 청구한 입주자대표회의등 또는 임차인등에게 통보해야 한다.</w:t>
      </w:r>
    </w:p>
    <w:p>
      <w:pPr>
        <w:ind w:left="320"/>
      </w:pPr>
      <w:r>
        <w:rPr>
          <w:b/>
          <w:i w:val="0"/>
          <w:sz w:val="20"/>
        </w:rPr>
        <w:t xml:space="preserve">· 해설: </w:t>
      </w:r>
      <w:r>
        <w:rPr>
          <w:b w:val="0"/>
          <w:i w:val="0"/>
          <w:sz w:val="20"/>
        </w:rPr>
        <w:t>공동주택에 하자가 발생한 경우 입주자대표회의등 또는 임차인등은 담보책임기간 내에 사업주체에게 하자보수를 청구해야 합니다.</w:t>
      </w:r>
    </w:p>
    <w:p>
      <w:pPr>
        <w:pStyle w:val="Heading1"/>
      </w:pPr>
      <w:r>
        <w:t>【결론】</w:t>
      </w:r>
    </w:p>
    <w:p>
      <w:r>
        <w:t>제공된 참고 조문은 민간임대주택의 계약서 기재사항, 상가건물의 계약갱신권, 공동주택의 하자보수 청구절차에 한정되어 있어 일반 임대차 계약의 성립 요건과 임대인의 수선 의무를 직접 규율하지 않습니다. 갑과 을의 관계가 일반 임대차에 해당한다면 민법상 계약 성립과 수선 의무가 적용되나, 본 답변은 주어진 참고 조문 범위 내에서만 작성되어야 하므로 구체적인 의무 내용을 조문 근거로 제시할 수 없습니다. 실무에서는 해당 건물의 용도(민간임대주택, 상가, 공동주택 등)를 확인하여 적용 법령을 정확히 구분하고, 민법 등 관련 법령을 추가로 검토해야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