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회사 건물의 개조 작업을 위임받아 진행하고 있었습니다. 작업 중 갑의 과실이 아닌 사유로 을이 사업을 중단하기로 결정하면서, 위임이 종료되었습니다. 갑은 이미 상당한 부분의 개조 작업을 완료한 상태였습니다.</w:t>
        <w:br/>
        <w:br/>
        <w:t>[질문] 갑이 을에게 위임받은 개조 작업을 진행하던 중 갑의 책임 없는 사유로 위임이 종료된 경우, 갑은 을에게 어떤 보수를 청구할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을에게 위임받은 사무를 처리하던 중 자신의 책임 없는 사유로 위임이 종료되었으므로, 이미 처리한 사무의 비율에 따른 보수를 청구할 수 있습니다. 이는 수임인이 위임사무를 처리하는 중에 책임 없는 사유로 위임이 종료된 경우를 규정한 민법 조문에 근거합니다. 다만, 갑이 위임사무 처리 과정에서 과실 없이 입은 손해가 있다면 이를 별도로 배상 청구할 수도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제686조(수임인의 보수청구권)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제686조(수임인의 보수청구권)</w:t>
        <w:br/>
        <w:t>①수임인은 특별한 약정이 없으면 위임인에 대하여 보수를 청구하지 못한다.</w:t>
        <w:br/>
        <w:t>②수임인이 보수를 받을 경우에는 위임사무를 완료한 후가 아니면 이를 청구하지 못한다. 그러나 기간으로 보수를 정한 때에는 그 기간이 경과한 후에 이를 청구할 수 있다.</w:t>
        <w:br/>
        <w:t>③수임인이 위임사무를 처리하는 중에 수임인의 책임없는 사유로 인하여 위임이 종료된 때에는 수임인은 이미 처리한 사무의 비율에 따른 보수를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수임인이 위임사무를 처리하는 중에 수임인의 책임 없는 사유로 인하여 위임이 종료된 때에는 수임인은 이미 처리한 사무의 비율에 따른 보수를 청구할 수 있습니다.</w:t>
      </w:r>
    </w:p>
    <w:p>
      <w:r>
        <w:rPr>
          <w:b/>
          <w:i w:val="0"/>
          <w:color w:val="1F3864"/>
          <w:sz w:val="22"/>
        </w:rPr>
        <w:t>▸ 민법 제688조(수임인의 비용상환청구권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제688조(수임인의 비용상환청구권 등)</w:t>
        <w:br/>
        <w:t>①수임인이 위임사무의 처리에 관하여 필요비를 지출한 때에는 위임인에 대하여 지출한 날 이후의 이자를 청구할 수 있다.</w:t>
        <w:br/>
        <w:t xml:space="preserve">②수임인이 위임사무의 처리에 필요한 채무를 부담한 때에는 위임인에게 자기에 갈음하여 이를 변제하게 할 수 있고 그 채무가 변제기에 있지 아니한 때에는 상당한 담보를 제공하게 할 수 있다.  </w:t>
        <w:br/>
        <w:t>③수임인이 위임사무의 처리를 위하여 과실없이 손해를 받은 때에는 위임인에 대하여 그 배상을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수임인이 위임사무의 처리를 위하여 과실 없이 손해를 받은 때에는 위임인에 대하여 그 배상을 청구할 수 있습니다.</w:t>
      </w:r>
    </w:p>
    <w:p>
      <w:pPr>
        <w:pStyle w:val="Heading1"/>
      </w:pPr>
      <w:r>
        <w:t>【결론】</w:t>
      </w:r>
    </w:p>
    <w:p>
      <w:r>
        <w:t>갑은 위임 종료 시점까지 완료한 개조 작업의 비율에 상응하는 보수를 을에게 청구할 수 있으며, 이는 민법 제686조에 따른 권리입니다. 만약 작업 중단 과정에서 갑이 과실 없이 금전적 손해를 입었다면 민법 제688조에 따라 추가 배상을 요구할 수 있습니다. 실무에서는 완료된 작업의 비율을 객관적으로 산정할 수 있는 증빙 자료를 확보하는 것이 중요합니다.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