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1억 원의 환어음을 배서받아 소지하고 있었다. 그런데 을의 불찰로 환어음을 잃어버리고 말았다. 이 상황에서, 갑은 제3자인 병에게 이 환어음에 대한 권리를 주장하기 위해, 어음을 반환해야 할 필요가 있는지 의문이 들었다. 또한 을이 갑에게 발행한 약속어음에 대해서도 동일한 법규가 적용되는지 알고 싶었다.</w:t>
        <w:br/>
        <w:br/>
        <w:t>[질문] 갑이 환어음에 대한 권리를 병에게 증명할 때, 환어음을 반환할 의무가 없으며, 을이 발행한 약속어음에 대해서도 동일한 규정이 적용되는가?</w:t>
        <w:br/>
        <w:br/>
        <w:t>위 상황에 적용되는 대한민국 법조문을 '법령명 제N조' 형식으로 구체적으로 인용하여 근거와 함께 답하세요.</w:t>
      </w:r>
    </w:p>
    <w:p>
      <w:pPr>
        <w:pStyle w:val="Heading1"/>
      </w:pPr>
      <w:r>
        <w:t>【답변 요지】</w:t>
      </w:r>
    </w:p>
    <w:p>
      <w:r>
        <w:t>어음을 잃어버린 자가 소지인에게 권리를 증명할 때 소지인이 악의나 중대한 과실 없이 취득했다면 어음을 반환할 의무가 없습니다. 이는 환어음에 직접 적용되며, 약속어음의 경우에도 관련 규정을 준용하여 동일한 원칙이 적용됩니다. 다만 소지인이 악의나 중대한 과실로 어음을 취득한 경우에는 예외적으로 반환 의무가 발생할 수 있습니다.</w:t>
      </w:r>
    </w:p>
    <w:p>
      <w:pPr>
        <w:pStyle w:val="Heading1"/>
      </w:pPr>
      <w:r>
        <w:t>【관련 법령 및 해설】</w:t>
      </w:r>
    </w:p>
    <w:p>
      <w:r>
        <w:rPr>
          <w:b/>
          <w:i w:val="0"/>
          <w:color w:val="1F3864"/>
          <w:sz w:val="22"/>
        </w:rPr>
        <w:t>▸ 어음법 제16조(배서의 자격 수여적 효력 및 어음의 선의취득)</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제16조(배서의 자격 수여적 효력 및 어음의 선의취득)</w:t>
        <w:br/>
        <w:t>① 환어음의 점유자가 배서의 연속에 의하여 그 권리를 증명할 때에는 그를 적법한 소지인으로 추정(推定)한다. 최후의 배서가 백지식인 경우에도 같다. 말소한 배서는 배서의 연속에 관하여는 배서를 하지 아니한 것으로 본다. 백지식 배서의 다음에 다른 배서가 있는 경우에는 그 배서를 한 자는 백지식 배서에 의하여 어음을 취득한 것으로 본다.</w:t>
        <w:br/>
        <w:t>② 어떤 사유로든 환어음의 점유를 잃은 자가 있는 경우에 그 어음의 소지인이 제1항에 따라 그 권리를 증명할 때에는 그 어음을 반환할 의무가 없다. 그러나 소지인이 악의 또는 중대한 과실로 인하여 어음을 취득한 경우에는 그러하지 아니하다.</w:t>
      </w:r>
    </w:p>
    <w:p>
      <w:pPr>
        <w:ind w:left="320"/>
      </w:pPr>
      <w:r>
        <w:rPr>
          <w:b/>
          <w:i w:val="0"/>
          <w:sz w:val="20"/>
        </w:rPr>
        <w:t xml:space="preserve">· 해설: </w:t>
      </w:r>
      <w:r>
        <w:rPr>
          <w:b w:val="0"/>
          <w:i w:val="0"/>
          <w:sz w:val="20"/>
        </w:rPr>
        <w:t>환어음을 잃어버린 자가 소지인에게 권리를 증명할 때 소지인이 악의나 중대한 과실로 취득하지 않았다면 어음을 반환할 의무가 없습니다. 이 조항은 어음 점유 상실 시 권리 증명과 반환 의무의 관계를 명확히 하여 거래 안전을 보호합니다. 소지인의 선의와 무과실이 핵심 요건으로 작용하여 반환 의무를 면제해 줍니다.</w:t>
      </w:r>
    </w:p>
    <w:p>
      <w:r>
        <w:rPr>
          <w:b/>
          <w:i w:val="0"/>
          <w:color w:val="1F3864"/>
          <w:sz w:val="22"/>
        </w:rPr>
        <w:t>▸ 어음법 제77조(환어음에 관한 규정의 준용)</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제77조(환어음에 관한 규정의 준용)</w:t>
        <w:br/>
        <w:t>① 약속어음에 대하여는 약속어음의 성질에 상반되지 아니하는 한도에서 다음 각 호의 사항에 관한 환어음에 대한 규정을 준용한다.</w:t>
        <w:br/>
        <w:t>1.  배서(제11조부터 제20조까지)</w:t>
        <w:br/>
        <w:t>2.  만기(제33조부터 제37조까지)</w:t>
        <w:br/>
        <w:t>3.  지급(제38조부터 제42조까지)</w:t>
        <w:br/>
        <w:t>4.  지급거절로 인한 상환청구(제43조부터 제50조까지, 제52조부터 제54조까지)</w:t>
        <w:br/>
        <w:t>5.  참가지급(제55조, 제59조부터 제63조까지)</w:t>
        <w:br/>
        <w:t>6.  등본(제67조와 제68조)</w:t>
        <w:br/>
        <w:t>7.  변조(제69조)</w:t>
        <w:br/>
        <w:t>8.  시효(제70조와 제71조)</w:t>
        <w:br/>
        <w:t>9.  휴일, 기간의 계산과 은혜일의 인정 금지(제72조부터 제74조까지)</w:t>
        <w:br/>
        <w:t>② 약속어음에 관하여는 제3자방에서 또는 지급인의 주소지가 아닌 지(地)에서 지급할 환어음에 관한 제4조 및 제27조, 이자의 약정에 관한 제5조, 어음금액의 기재의 차이에 관한 제6조, 어음채무를 부담하게 할 수 없는 기명날인 또는 서명의 효과에 관한 제7조, 대리권한 없는 자 또는 대리권한을 초과한 자의 기명날인 또는 서명의 효과에 관한 제8조, 백지환어음에 관한 제10조를 준용한다.</w:t>
        <w:br/>
        <w:t>③ 약속어음에 관하여는 보증에 관한 제30조부터 제32조까지의 규정을 준용한다. 제31조제4항의 경우에 누구를 위하여 보증한 것임을 표시하지 아니하였으면 약속어음의 발행인을 위하여 보증한 것으로 본다.</w:t>
      </w:r>
    </w:p>
    <w:p>
      <w:pPr>
        <w:ind w:left="320"/>
      </w:pPr>
      <w:r>
        <w:rPr>
          <w:b/>
          <w:i w:val="0"/>
          <w:sz w:val="20"/>
        </w:rPr>
        <w:t xml:space="preserve">· 해설: </w:t>
      </w:r>
      <w:r>
        <w:rPr>
          <w:b w:val="0"/>
          <w:i w:val="0"/>
          <w:sz w:val="20"/>
        </w:rPr>
        <w:t>약속어음에 관하여는 환어음의 특정 규정을 준용하여 적용합니다. 이 조항은 약속어음과 환어음 간의 법적 처리를 통일하여 법적 공백을 방지합니다. 환어음의 점유 상실 규정이 약속어음에도 적용됨을 명시합니다.</w:t>
      </w:r>
    </w:p>
    <w:p>
      <w:r>
        <w:rPr>
          <w:b/>
          <w:i w:val="0"/>
          <w:color w:val="1F3864"/>
          <w:sz w:val="22"/>
        </w:rPr>
        <w:t>▸ 어음법 제10조(백지어음)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제10조(백지어음) 미완성으로 발행한 환어음에 미리 합의한 사항과 다른 내용을 보충한 경우에는 그 합의의 위반을 이유로 소지인에게 대항하지 못한다. 그러나 소지인이 악의 또는 중대한 과실로 인하여 환어음을 취득한 경우에는 그러하지 아니하다.</w:t>
      </w:r>
    </w:p>
    <w:p>
      <w:pPr>
        <w:ind w:left="320"/>
      </w:pPr>
      <w:r>
        <w:rPr>
          <w:b/>
          <w:i w:val="0"/>
          <w:sz w:val="20"/>
        </w:rPr>
        <w:t xml:space="preserve">· 해설: </w:t>
      </w:r>
      <w:r>
        <w:rPr>
          <w:b w:val="0"/>
          <w:i w:val="0"/>
          <w:sz w:val="20"/>
        </w:rPr>
        <w:t>미완성 어음의 보충 시 소지인의 악의나 중대한 과실이 없으면 발행인이 대항할 수 없습니다. 이 조항은 어음의 무효 사유와 소지인의 보호 범위를 규정합니다.</w:t>
      </w:r>
    </w:p>
    <w:p>
      <w:pPr>
        <w:pStyle w:val="Heading1"/>
      </w:pPr>
      <w:r>
        <w:t>【결론】</w:t>
      </w:r>
    </w:p>
    <w:p>
      <w:r>
        <w:t>갑이 환어음 권리를 병에게 증명할 때 어음을 반환할 의무는 없으며, 을이 발행한 약속어음에도 동일한 규정이 준용되어 적용됩니다. 다만 병이 어음을 악의나 중대한 과실로 취득한 경우에는 반환 의무가 발생할 수 있으므로 이 점을 주의해야 합니다. 실무에서는 소지인의 선의와 무과실을 입증하는 증거를 확보하는 것이 중요합니다.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