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1000만 원의 금전을 대출해 주면서 을이 보유한 병에 대한 채권을 담보로 질권을 설정하였다. 하지만 을은 병에게 질권 설정 사실을 통지하지 않았고, 병도 이를 승낙하지 않았다. 이후 을은 병에게 채권을 변제받지 못하자 병과 합의하여 채권을 포기하려 하였다.</w:t>
        <w:br/>
        <w:br/>
        <w:t>[질문] 을이 병에 대한 채권에 대하여 갑에게 질권을 설정한 경우, 병에게 대항하기 위한 요건은 무엇이며, 을이 갑의 동의 없이 할 수 없는 행위는 무엇인가?</w:t>
        <w:br/>
        <w:br/>
        <w:t>위 상황에 적용되는 대한민국 법조문을 '법령명 제N조' 형식으로 구체적으로 인용하여 근거와 함께 답하세요.</w:t>
      </w:r>
    </w:p>
    <w:p>
      <w:pPr>
        <w:pStyle w:val="Heading1"/>
      </w:pPr>
      <w:r>
        <w:t>【답변 요지】</w:t>
      </w:r>
    </w:p>
    <w:p>
      <w:r>
        <w:t>지명채권을 목적으로 한 질권은 제삼채무자에게 설정 사실을 통지하거나 승낙을 받아야만 제삼채무자에게 대항할 수 있습니다. 통지나 승낙이 없는 경우 제삼채무자는 채무자에게 변제하여도 질권자에게 대항할 수 없으며, 질권자는 제삼채무자에게 직접 청구할 권리를 행사할 수 없습니다. 따라서 을이 병에게 통지하거나 승낙을 받지 않았으므로 갑의 질권은 병에게 대항할 수 없으며, 병은 을의 동의 없이도 채무를 변제하거나 채권 포기를 할 수 있습니다.</w:t>
      </w:r>
    </w:p>
    <w:p>
      <w:pPr>
        <w:pStyle w:val="Heading1"/>
      </w:pPr>
      <w:r>
        <w:t>【관련 법령 및 해설】</w:t>
      </w:r>
    </w:p>
    <w:p>
      <w:r>
        <w:rPr>
          <w:b/>
          <w:i w:val="0"/>
          <w:color w:val="1F3864"/>
          <w:sz w:val="22"/>
        </w:rPr>
        <w:t>▸ 민법 제349조(지명채권에 대한 질권의 대항요건)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제349조(지명채권에 대한 질권의 대항요건)</w:t>
        <w:br/>
        <w:t>①지명채권을 목적으로 한 질권의 설정은 설정자가 제450조의 규정에 의하여 제삼채무자에게 질권설정의 사실을 통지하거나 제삼채무자가 이를 승낙함이 아니면 이로써 제삼채무자 기타 제삼자에게 대항하지 못한다.</w:t>
        <w:br/>
        <w:t>②제451조의 규정은 전항의 경우에 준용한다.</w:t>
      </w:r>
    </w:p>
    <w:p>
      <w:pPr>
        <w:ind w:left="320"/>
      </w:pPr>
      <w:r>
        <w:rPr>
          <w:b/>
          <w:i w:val="0"/>
          <w:sz w:val="20"/>
        </w:rPr>
        <w:t xml:space="preserve">· 해설: </w:t>
      </w:r>
      <w:r>
        <w:rPr>
          <w:b w:val="0"/>
          <w:i w:val="0"/>
          <w:sz w:val="20"/>
        </w:rPr>
        <w:t>지명채권을 목적으로 한 질권의 설정은 설정자가 제삼채무자에게 질권설정의 사실을 통지하거나 제삼채무자가 이를 승낙함이 아니면 제삼채무자 기타 제삼자에게 대항하지 못합니다. 이 조항은 질권자가 제삼채무자에게 직접 권리를 행사하거나 제삼채무자의 행위를 제한하기 위한 필수 요건을 규정하고 있습니다. 통지나 승낙이 없으면 질권은 설정자와 채무자 사이에서만 효력이 발생하며 제삼채무자에게는 효력이 미치지 않습니다.</w:t>
      </w:r>
    </w:p>
    <w:p>
      <w:r>
        <w:rPr>
          <w:b/>
          <w:i w:val="0"/>
          <w:color w:val="1F3864"/>
          <w:sz w:val="22"/>
        </w:rPr>
        <w:t>▸ 민법 제337조(전질의 대항요건)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제337조(전질의 대항요건)</w:t>
        <w:br/>
        <w:t>①전조의 경우에 질권자가 채무자에게 전질의 사실을 통지하거나 채무자가 이를 승낙함이 아니면 전질로써 채무자, 보증인, 질권설정자 및 그 승계인에게 대항하지 못한다.</w:t>
        <w:br/>
        <w:t>②채무자가 전항의 통지를 받거나 승낙을 한 때에는 전질권자의 동의없이 질권자에게 채무를 변제하여도 이로써 전질권자에게 대항하지 못한다.</w:t>
      </w:r>
    </w:p>
    <w:p>
      <w:pPr>
        <w:ind w:left="320"/>
      </w:pPr>
      <w:r>
        <w:rPr>
          <w:b/>
          <w:i w:val="0"/>
          <w:sz w:val="20"/>
        </w:rPr>
        <w:t xml:space="preserve">· 해설: </w:t>
      </w:r>
      <w:r>
        <w:rPr>
          <w:b w:val="0"/>
          <w:i w:val="0"/>
          <w:sz w:val="20"/>
        </w:rPr>
        <w:t>전질의 경우에 질권자가 채무자에게 전질의 사실을 통지하거나 채무자가 이를 승낙함이 아니면 전질로써 채무자, 보증인, 질권설정자 및 그 승계인에게 대항하지 못합니다. 이 조항은 전질권자가 제삼채무자에게 대항하기 위해서는 통지나 승낙이 필수임을 명시하고 있습니다.</w:t>
      </w:r>
    </w:p>
    <w:p>
      <w:pPr>
        <w:pStyle w:val="Heading1"/>
      </w:pPr>
      <w:r>
        <w:t>【결론】</w:t>
      </w:r>
    </w:p>
    <w:p>
      <w:r>
        <w:t>을이 병에게 질권 설정 사실을 통지하거나 승낙을 받지 않았으므로 갑의 질권은 병에게 대항할 수 없으며, 병은 을의 동의 없이도 채무를 변제하거나 채권을 포기할 수 있습니다. 갑이 병에게 대항하려면 반드시 병에게 질권 설정 사실을 통지하거나 병의 승낙을 받아야 합니다. 만약 병이 을에게 변제하거나 채권을 포기하면 갑은 병에게 직접 청구할 수 없으며, 을에게만 구제를 청구할 수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