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1,000만원을 변제해야 하는 채무자입니다. 하지만 을은 갑의 변제를 받으려 하지 않거나 연락이 닿지 않습니다. 이에 갑은 변제의 목적으로 이 금액을 은행에 공탁하기로 했습니다. 은행은 이 공탁금의 보관료를 을에게 청구하려고 합니다. 한편, 갑은 변제의무를 완전히 면제받을 수 있는지 궁금해합니다.</w:t>
        <w:br/>
        <w:br/>
        <w:t>[질문] 은행이 공탁금을 수령하는 을에게 청구할 수 있는 보관료는 어떤 기준에 따라 정해지며, 갑이 변제의무를 완전히 면제받을 수 있는 방법은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은행은 공탁물을 수령하는 을에게 같은 종류의 물건에 일반적으로 청구하는 보관료를 청구할 수 있습니다. 갑은 채권자 을이 변제를 받지 않거나 받을 수 없는 경우 변제 목적물을 공탁함으로써 채무를 면할 수 있습니다. 다만 변제공탁이 성립하려면 채권자의 수령 거절이나 수령 불능 상태가 있어야 하며, 이를 충족하면 변제 의무가 소멸합니다.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공탁법 제8조(보관료)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제8조(보관료) 공탁물을 보관하는 은행이나 창고업자는 그 공탁물을 수령하는 자에게 일반적으로 같은 종류의 물건에 청구하는 보관료를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공탁물을 보관하는 은행은 공탁물을 수령하는 자에게 일반적으로 같은 종류의 물건에 청구하는 보관료를 청구할 수 있습니다.</w:t>
      </w:r>
    </w:p>
    <w:p>
      <w:r>
        <w:rPr>
          <w:b/>
          <w:i w:val="0"/>
          <w:color w:val="1F3864"/>
          <w:sz w:val="22"/>
        </w:rPr>
        <w:t>▸ 공탁법 제7조(이자 등의 보관)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제7조(이자 등의 보관) 지정된 은행이나 창고업자는 공탁물을 수령할 자가 청구하는 경우에는 공탁의 목적인 유가증권의 상환금, 이자 또는 배당금을 수령하여 이를 보관한다. 다만, 보증공탁(保證供託)을 할 때에 보증금을 대신하여 유가증권을 공탁한 경우에는 공탁자가 그 이자나 배당금을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지정된 은행은 공탁물 수령자가 청구하는 경우 공탁 목적 유가증권의 상환금이나 이자 등을 수령하여 보관합니다.</w:t>
      </w:r>
    </w:p>
    <w:p>
      <w:r>
        <w:rPr>
          <w:b/>
          <w:i w:val="0"/>
          <w:color w:val="1F3864"/>
          <w:sz w:val="22"/>
        </w:rPr>
        <w:t>▸ 민법 제487조(변제공탁의 요건, 효과)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제487조(변제공탁의 요건, 효과) 채권자가 변제를 받지 아니하거나 받을 수 없는 때에는 변제자는 채권자를 위하여 변제의 목적물을 공탁하여 그 채무를 면할 수 있다. 변제자가 과실없이 채권자를 알 수 없는 경우에도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채권자가 변제를 받지 아니하거나 받을 수 없는 때에는 변제자는 채권자를 위하여 변제 목적물을 공탁하여 그 채무를 면할 수 있습니다. 변제자가 과실 없이 채권자를 알 수 없는 경우에도 변제공탁을 통해 채무를 면할 수 있습니다.</w:t>
      </w:r>
    </w:p>
    <w:p>
      <w:pPr>
        <w:pStyle w:val="Heading1"/>
      </w:pPr>
      <w:r>
        <w:t>【결론】</w:t>
      </w:r>
    </w:p>
    <w:p>
      <w:r>
        <w:t>은행은 공탁물 수령자인 을에게 통상적인 보관료를 청구할 수 있으며, 갑은 을의 수령 거절이나 연락 불능 상태를 입증하여 공탁을 완료하면 변제 의무를 완전히 면제받을 수 있습니다. 갑은 공탁 절차가 민법 제487조의 요건을 충족하는지 확인하고 공탁증명서를 확보하여 채무 소멸의 증거로 삼아야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