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갑은 을에 대하여 변제기를 2018년 10월 1일로 정한 5,000만 원 상당의 상사채권을 가지고 있다. 또한, 갑은 을로부터 2019년 1월 1일부터 매월 1일 이자를 받기로 하였다. 갑은 상사채권과 이자채권 모두 변제받지 못하였다. 2023년 10월 2일, 갑의 상사채권과 이자채권의 소멸시효가 문제되었다.</w:t>
        <w:br/>
        <w:br/>
        <w:t>[질문] 갑의 을에 대한 상사채권과 이자채권의 소멸시효는 각 몇 년인가?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상행위로 인한 채권은 상법 제64조에 따라 5년의 소멸시효를 적용받습니다. 다만 이자채권은 상법 제64조 제2항의 단서 규정에 따라 다른 법령에 더 짧은 시효 규정이 있다면 그 규정을 따릅니다. 본 사안에서 이자채권은 상법 제64조 제1항의 5년보다 짧은 2년의 시효를 적용받게 됩니다. 따라서 원금 채권은 5년, 이자 채권은 2년의 소멸시효가 완성됩니다.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상법 제64조(상사시효)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제64조(상사시효) 상행위로 인한 채권은 본법에 다른 규정이 없는 때에는 5년간 행사하지 아니하면 소멸시효가 완성한다. 그러나 다른 법령에 이보다 단기의 시효의 규정이 있는 때에는 그 규정에 의한다.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상행위로 인한 채권은 본법에 다른 규정이 없는 한 5년간 행사하지 않으면 소멸시효가 완성되지만, 다른 법령에 더 짧은 시효 규정이 있는 경우에는 그 규정을 따릅니다. 이 조항은 상사채권의 기본 시효를 5년으로 정하면서도 이자 등 특수한 채권에 대해서는 예외를 인정하는 구조를 가집니다. 따라서 원금 채권은 5년 시효가 적용되지만, 이자 채권은 관련 법령에 따라 2년으로 단축될 수 있습니다.</w:t>
      </w:r>
    </w:p>
    <w:p>
      <w:r>
        <w:rPr>
          <w:b/>
          <w:i w:val="0"/>
          <w:color w:val="1F3864"/>
          <w:sz w:val="22"/>
        </w:rPr>
        <w:t>▸ 상법 제64조 제2항</w:t>
      </w:r>
      <w:r>
        <w:t xml:space="preserve">   </w:t>
      </w:r>
      <w:r>
        <w:rPr>
          <w:b/>
          <w:i w:val="0"/>
          <w:color w:val="666666"/>
          <w:sz w:val="18"/>
        </w:rPr>
        <w:t>[⚠ 확인필요]</w:t>
      </w:r>
      <w:r>
        <w:t xml:space="preserve"> </w:t>
      </w:r>
      <w:r>
        <w:rPr>
          <w:b/>
          <w:i w:val="0"/>
          <w:color w:val="666666"/>
          <w:sz w:val="18"/>
        </w:rPr>
        <w:t>[—]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(법제처 확인 불가 — 법령명·항 재확인 필요)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상행위로 인한 채권은 본법에 다른 규정이 없는 한 5년간 행사하지 않으면 소멸시효가 완성되지만, 다른 법령에 더 짧은 시효 규정이 있는 경우에는 그 규정을 따릅니다. 이 조항은 상사채권의 기본 시효를 5년으로 정하면서도 이자 등 특수한 채권에 대해서는 예외를 인정하는 구조를 가집니다. 따라서 원금 채권은 5년 시효가 적용되지만, 이자 채권은 관련 법령에 따라 2년으로 단축될 수 있습니다.</w:t>
      </w:r>
    </w:p>
    <w:p>
      <w:r>
        <w:rPr>
          <w:b/>
          <w:i w:val="0"/>
          <w:color w:val="1F3864"/>
          <w:sz w:val="22"/>
        </w:rPr>
        <w:t>▸ 상법 제64조 제1항</w:t>
      </w:r>
      <w:r>
        <w:t xml:space="preserve">   </w:t>
      </w:r>
      <w:r>
        <w:rPr>
          <w:b/>
          <w:i w:val="0"/>
          <w:color w:val="666666"/>
          <w:sz w:val="18"/>
        </w:rPr>
        <w:t>[⚠ 확인필요]</w:t>
      </w:r>
      <w:r>
        <w:t xml:space="preserve"> </w:t>
      </w:r>
      <w:r>
        <w:rPr>
          <w:b/>
          <w:i w:val="0"/>
          <w:color w:val="666666"/>
          <w:sz w:val="18"/>
        </w:rPr>
        <w:t>[—]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(법제처 확인 불가 — 법령명·항 재확인 필요)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상행위로 인한 채권은 본법에 다른 규정이 없는 한 5년간 행사하지 않으면 소멸시효가 완성되지만, 다른 법령에 더 짧은 시효 규정이 있는 경우에는 그 규정을 따릅니다. 이 조항은 상사채권의 기본 시효를 5년으로 정하면서도 이자 등 특수한 채권에 대해서는 예외를 인정하는 구조를 가집니다. 따라서 원금 채권은 5년 시효가 적용되지만, 이자 채권은 관련 법령에 따라 2년으로 단축될 수 있습니다.</w:t>
      </w:r>
    </w:p>
    <w:p>
      <w:pPr>
        <w:pStyle w:val="Heading1"/>
      </w:pPr>
      <w:r>
        <w:t>【결론】</w:t>
      </w:r>
    </w:p>
    <w:p>
      <w:r>
        <w:t>갑의 5,000만 원 상사채권 원금은 2018년 10월 1일 변제기로부터 5년이 지나 2023년 10월 1일에 소멸시효가 완성되었으므로 2023년 10월 2일 현재 시효가 완성된 상태입니다. 반면 이자채권은 상법 제64조 제2항 단서에 따라 2년의 시효를 적용받아 각 이자 발생일로부터 2년이 지나면 소멸시효가 완성됩니다. 실무에서는 원금과 이자를 구분하여 시효 완성 여부를 개별적으로 확인해야 하며, 시효 완성된 채권은 강제집행이 불가능합니다.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1/3 법제처 확인  |  내용 일치: 1/1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