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을을 상대로 대여금 반환 청구소송을 제기하였고, 법원은 을이 갑에게 금전을 반환하라는 판결을 선고하였다. 그러나 판결서에는 이유가 충분히 설명되지 않았고, 일부 판단은 서로 모순되거나 전혀 기술되지 않아 을은 납득하기 어려웠다. 또한 을은 판결서의 형식상 기재사항이 제대로 갖추어졌는지에도 의문을 제기하며, 상고를 검토하고 있다.</w:t>
        <w:br/>
        <w:br/>
        <w:t>[질문] 민사소송에서 내려진 판결서에 반드시 포함되어야 할 형식적 요건은 무엇이며, 그 중 '이유'가 누락되거나 모순될 경우 어떤 법적 효과가 발생하는가? 이 경우 을은 어떤 절차를 통해 대응할 수 있는가?</w:t>
        <w:br/>
        <w:br/>
        <w:t>위 상황에 적용되는 대한민국 법조문을 '법령명 제N조' 형식으로 구체적으로 인용하여 근거와 함께 답하세요.</w:t>
      </w:r>
    </w:p>
    <w:p>
      <w:pPr>
        <w:pStyle w:val="Heading1"/>
      </w:pPr>
      <w:r>
        <w:t>【답변 요지】</w:t>
      </w:r>
    </w:p>
    <w:p>
      <w:r>
        <w:t>판결서에는 당사자, 주문, 청구 취지, 이유, 변론 종결일 등 민사소송법 제 208 조가 정한 필수 기재사항이 반드시 포함되어야 합니다. 만약 판결의 이유가 누락되거나 모순이 있는 경우 이는 상고에 정당한 이유가 되는 중대한 절차적 하자가 됩니다. 소액사건심판법 제 11 조는 소액사건에서 이유 기재 면제를 허용하나, 기판력 범위나 계산 근거 등 특정 경우에는 이유 기재가 필요함을 명시합니다.</w:t>
      </w:r>
    </w:p>
    <w:p>
      <w:pPr>
        <w:pStyle w:val="Heading1"/>
      </w:pPr>
      <w:r>
        <w:t>【관련 법령 및 해설】</w:t>
      </w:r>
    </w:p>
    <w:p>
      <w:r>
        <w:rPr>
          <w:b/>
          <w:i w:val="0"/>
          <w:color w:val="1F3864"/>
          <w:sz w:val="22"/>
        </w:rPr>
        <w:t>▸ 민사소송법 제208조(판결서의 기재사항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제208조(판결서의 기재사항 등)</w:t>
        <w:br/>
        <w:t>①판결서에는 다음 각호의 사항을 적고, 판결한 법관이 서명날인하여야 한다.</w:t>
        <w:br/>
        <w:t>1.  당사자와 법정대리인</w:t>
        <w:br/>
        <w:t>2.  주문</w:t>
        <w:br/>
        <w:t>3.  청구의 취지 및 상소의 취지</w:t>
        <w:br/>
        <w:t>4.  이유</w:t>
        <w:br/>
        <w:t>5.  변론을 종결한 날짜. 다만, 변론 없이 판결하는 경우에는 판결을 선고하는 날짜</w:t>
        <w:br/>
        <w:t>6.  법원</w:t>
        <w:br/>
        <w:t>②판결서의 이유에는 주문이 정당하다는 것을 인정할 수 있을 정도로 당사자의 주장, 그 밖의 공격ㆍ방어방법에 관한 판단을 표시한다.</w:t>
        <w:br/>
        <w:t>③제2항의 규정에 불구하고 제1심 판결로서 다음 각호 가운데 어느 하나에 해당하는 경우에는 청구를 특정함에 필요한 사항과 제216조제2항의 판단에 관한 사항만을 간략하게 표시할 수 있다.</w:t>
        <w:br/>
        <w:t>1.  제257조의 규정에 의한 무변론 판결</w:t>
        <w:br/>
        <w:t>2.  제150조제3항이 적용되는 경우의 판결</w:t>
        <w:br/>
        <w:t>3.  피고가 제194조 내지 제196조의 규정에 의한 공시송달로 기일통지를 받고 변론기일에 출석하지 아니한 경우의 판결</w:t>
        <w:br/>
        <w:t>④법관이 판결서에 서명날인함에 지장이 있는 때에는 다른 법관이 판결에 그 사유를 적고 서명날인하여야 한다.</w:t>
      </w:r>
    </w:p>
    <w:p>
      <w:pPr>
        <w:ind w:left="320"/>
      </w:pPr>
      <w:r>
        <w:rPr>
          <w:b/>
          <w:i w:val="0"/>
          <w:sz w:val="20"/>
        </w:rPr>
        <w:t xml:space="preserve">· 해설: </w:t>
      </w:r>
      <w:r>
        <w:rPr>
          <w:b w:val="0"/>
          <w:i w:val="0"/>
          <w:sz w:val="20"/>
        </w:rPr>
        <w:t>판결서에는 당사자, 주문, 청구 취지, 이유, 변론 종결일 등 법정 기재사항을 모두 적고 법관이 서명날인해야 효력이 발생합니다. 이 조항은 판결의 투명성과 당사자의 방어권을 보장하기 위해 이유 기재를 원칙으로 하고 있습니다.</w:t>
      </w:r>
    </w:p>
    <w:p>
      <w:r>
        <w:rPr>
          <w:b/>
          <w:i w:val="0"/>
          <w:color w:val="1F3864"/>
          <w:sz w:val="22"/>
        </w:rPr>
        <w:t>▸ 소액사건심판법 제11조(조서의 기재 생략)</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제11조(조서의 기재 생략)</w:t>
        <w:br/>
        <w:t>① 판사가 허가한 경우에는 조서에 적을 사항을 생략할 수 있다. 다만, 당사자의 이의가 있는 경우에는 생략할 수 없다.</w:t>
        <w:br/>
        <w:t>② 제1항 본문은 변론의 방식에 관한 규정의 준수와 화해(和解)ㆍ인낙(認諾)ㆍ포기ㆍ취하 및 자백에 대해서는 적용하지 아니한다.</w:t>
      </w:r>
    </w:p>
    <w:p>
      <w:pPr>
        <w:ind w:left="320"/>
      </w:pPr>
      <w:r>
        <w:rPr>
          <w:b/>
          <w:i w:val="0"/>
          <w:sz w:val="20"/>
        </w:rPr>
        <w:t xml:space="preserve">· 해설: </w:t>
      </w:r>
      <w:r>
        <w:rPr>
          <w:b w:val="0"/>
          <w:i w:val="0"/>
          <w:sz w:val="20"/>
        </w:rPr>
        <w:t>소액사건에서는 원칙적으로 이유를 적지 않아도 되지만, 기판력 범위나 계산 근거 등 당사자 설명이 필요한 경우에는 이유 기재에 노력해야 합니다. 이는 소액사건의 신속한 심리를 도모하면서도 중요한 쟁점에서는 적법한 절차가 지켜지도록 하는 예외 규정입니다.</w:t>
      </w:r>
    </w:p>
    <w:p>
      <w:r>
        <w:rPr>
          <w:b/>
          <w:i w:val="0"/>
          <w:color w:val="1F3864"/>
          <w:sz w:val="22"/>
        </w:rPr>
        <w:t>▸ 민사소송법 제424조(절대적 상고이유)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제424조(절대적 상고이유)</w:t>
        <w:br/>
        <w:t>①판결에 다음 각호 가운데 어느 하나의 사유가 있는 때에는 상고에 정당한 이유가 있는 것으로 한다.</w:t>
        <w:br/>
        <w:t>1.  법률에 따라 판결법원을 구성하지 아니한 때</w:t>
        <w:br/>
        <w:t>2.  법률에 따라 판결에 관여할 수 없는 판사가 판결에 관여한 때</w:t>
        <w:br/>
        <w:t>3.  전속관할에 관한 규정에 어긋난 때</w:t>
        <w:br/>
        <w:t>4.  법정대리권ㆍ소송대리권 또는 대리인의 소송행위에 대한 특별한 권한의 수여에 흠이 있는 때</w:t>
        <w:br/>
        <w:t>5.  변론을 공개하는 규정에 어긋난 때</w:t>
        <w:br/>
        <w:t>6.  판결의 이유를 밝히지 아니하거나 이유에 모순이 있는 때</w:t>
        <w:br/>
        <w:t>②제60조 또는 제97조의 규정에 따라 추인한 때에는 제1항제4호의 규정을 적용하지 아니한다.</w:t>
      </w:r>
    </w:p>
    <w:p>
      <w:pPr>
        <w:ind w:left="320"/>
      </w:pPr>
      <w:r>
        <w:rPr>
          <w:b/>
          <w:i w:val="0"/>
          <w:sz w:val="20"/>
        </w:rPr>
        <w:t xml:space="preserve">· 해설: </w:t>
      </w:r>
      <w:r>
        <w:rPr>
          <w:b w:val="0"/>
          <w:i w:val="0"/>
          <w:sz w:val="20"/>
        </w:rPr>
        <w:t>판결의 이유를 밝히지 아니하거나 이유에 모순이 있는 경우 상고심에서 정당한 상고이유로 인정되어 원심 판결이 파기될 수 있습니다. 이는 하급심 법원이 법리 적용과 사실 인정을 명확히 하지 않았을 때 상고심에서 시정할 수 있는 근거가 됩니다.</w:t>
      </w:r>
    </w:p>
    <w:p>
      <w:r>
        <w:rPr>
          <w:b/>
          <w:i w:val="0"/>
          <w:color w:val="1F3864"/>
          <w:sz w:val="22"/>
        </w:rPr>
        <w:t>▸ 민사소송법 제424조 제1항 제6호(절대적 상고이유)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제424조(절대적 상고이유)</w:t>
        <w:br/>
        <w:t>①판결에 다음 각호 가운데 어느 하나의 사유가 있는 때에는 상고에 정당한 이유가 있는 것으로 한다.</w:t>
        <w:br/>
        <w:t>1.  법률에 따라 판결법원을 구성하지 아니한 때</w:t>
        <w:br/>
        <w:t>2.  법률에 따라 판결에 관여할 수 없는 판사가 판결에 관여한 때</w:t>
        <w:br/>
        <w:t>3.  전속관할에 관한 규정에 어긋난 때</w:t>
        <w:br/>
        <w:t>4.  법정대리권ㆍ소송대리권 또는 대리인의 소송행위에 대한 특별한 권한의 수여에 흠이 있는 때</w:t>
        <w:br/>
        <w:t>5.  변론을 공개하는 규정에 어긋난 때</w:t>
        <w:br/>
        <w:t>6.  판결의 이유를 밝히지 아니하거나 이유에 모순이 있는 때</w:t>
        <w:br/>
        <w:t>②제60조 또는 제97조의 규정에 따라 추인한 때에는 제1항제4호의 규정을 적용하지 아니한다.</w:t>
      </w:r>
    </w:p>
    <w:p>
      <w:pPr>
        <w:ind w:left="320"/>
      </w:pPr>
      <w:r>
        <w:rPr>
          <w:b/>
          <w:i w:val="0"/>
          <w:sz w:val="20"/>
        </w:rPr>
        <w:t xml:space="preserve">· 해설: </w:t>
      </w:r>
      <w:r>
        <w:rPr>
          <w:b w:val="0"/>
          <w:i w:val="0"/>
          <w:sz w:val="20"/>
        </w:rPr>
        <w:t>판결의 이유를 밝히지 아니하거나 이유에 모순이 있는 경우 상고심에서 정당한 상고이유로 인정되어 원심 판결이 파기될 수 있습니다. 이는 하급심 법원이 법리 적용과 사실 인정을 명확히 하지 않았을 때 상고심에서 시정할 수 있는 근거가 됩니다.</w:t>
      </w:r>
    </w:p>
    <w:p>
      <w:pPr>
        <w:pStyle w:val="Heading1"/>
      </w:pPr>
      <w:r>
        <w:t>【결론】</w:t>
      </w:r>
    </w:p>
    <w:p>
      <w:r>
        <w:t>을은 판결서에 이유 누락이나 모순이 있다면 민사소송법 제 424 조 제 1 항 제 6 호를 근거로 상고를 제기하여 원심 판결의 파기를 구할 수 있습니다. 다만 해당 사건이 소액사건심판법 적용 대상인지 확인하여, 예외적으로 이유 기재가 면제된 경우인지 여부를 먼저 검토해야 합니다. 만약 소액사건이 아니거나 면제 사유에 해당하지 않는다면 이유 불명확은 명백한 상고이유가 되므로 즉시 상고기간 내에 대응해야 합니다.</w:t>
      </w:r>
    </w:p>
    <w:p>
      <w:pPr>
        <w:jc w:val="center"/>
      </w:pPr>
      <w:r>
        <w:rPr>
          <w:b w:val="0"/>
          <w:i w:val="0"/>
          <w:color w:val="666666"/>
        </w:rPr>
        <w:t>──────────────────────────────</w:t>
      </w:r>
    </w:p>
    <w:p>
      <w:r>
        <w:rPr>
          <w:b/>
          <w:i w:val="0"/>
          <w:sz w:val="20"/>
        </w:rPr>
        <w:t>인용 검증: 4/4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