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을을 상대로 소송을 제기했으나, 소송 당시 갑은 소송능력에 흠결이 있었습니다. 이후 갑의 소송능력이 보정되었고, 갑은 자신의 소송행위를 추인했습니다. 이 상황에서 을은 소송절차의 수계를 원하는 상황입니다.</w:t>
        <w:br/>
        <w:br/>
        <w:t>[질문] 갑이 소송능력에 흠이 있는 상태에서 소송행위를 했을 때, 이후 을이 소송절차의 수계를 신청할 수 있는 조건은 무엇인가?</w:t>
        <w:br/>
        <w:br/>
        <w:t>위 상황에 적용되는 대한민국 법조문을 '법령명 제N조' 형식으로 구체적으로 인용하여 근거와 함께 답하세요.</w:t>
      </w:r>
    </w:p>
    <w:p>
      <w:pPr>
        <w:pStyle w:val="Heading1"/>
      </w:pPr>
      <w:r>
        <w:t>【답변 요지】</w:t>
      </w:r>
    </w:p>
    <w:p>
      <w:r>
        <w:t>소송절차의 수계신청은 원칙적으로 상대방인 을도 할 수 있는 권리입니다. 다만 갑의 소송능력 흠결이 추인으로 소급하여 보정된 경우, 그 소송행위가 유효하게 된 시점부터는 수계신청의 필요성이 사라질 수 있습니다. 따라서 을이 수계신청을 하려면 추인 전에 신청하거나, 추인에도 불구하고 절차적 흠결이 남아있음을 입증해야 합니다.</w:t>
      </w:r>
    </w:p>
    <w:p>
      <w:pPr>
        <w:pStyle w:val="Heading1"/>
      </w:pPr>
      <w:r>
        <w:t>【관련 법령 및 해설】</w:t>
      </w:r>
    </w:p>
    <w:p>
      <w:r>
        <w:rPr>
          <w:b/>
          <w:i w:val="0"/>
          <w:color w:val="1F3864"/>
          <w:sz w:val="22"/>
        </w:rPr>
        <w:t>▸ 민사소송법 제241조(상대방의 수계신청권)</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제241조(상대방의 수계신청권) 소송절차의 수계신청은 상대방도 할 수 있다.</w:t>
      </w:r>
    </w:p>
    <w:p>
      <w:pPr>
        <w:ind w:left="320"/>
      </w:pPr>
      <w:r>
        <w:rPr>
          <w:b/>
          <w:i w:val="0"/>
          <w:sz w:val="20"/>
        </w:rPr>
        <w:t xml:space="preserve">· 해설: </w:t>
      </w:r>
      <w:r>
        <w:rPr>
          <w:b w:val="0"/>
          <w:i w:val="0"/>
          <w:sz w:val="20"/>
        </w:rPr>
        <w:t>소송절차의 수계신청은 원고뿐만 아니라 피고인 상대방도 할 수 있는 권리를 부여합니다.</w:t>
      </w:r>
    </w:p>
    <w:p>
      <w:r>
        <w:rPr>
          <w:b/>
          <w:i w:val="0"/>
          <w:color w:val="1F3864"/>
          <w:sz w:val="22"/>
        </w:rPr>
        <w:t>▸ 민사소송법 제60조(소송능력 등의 흠과 추인)</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제60조(소송능력 등의 흠과 추인) 소송능력, 법정대리권 또는 소송행위에 필요한 권한의 수여에 흠이 있는 사람이 소송행위를 한 뒤에 보정된 당사자나 법정대리인이 이를 추인(追認)한 경우에는, 그 소송행위는 이를 한 때에 소급하여 효력이 생긴다.</w:t>
      </w:r>
    </w:p>
    <w:p>
      <w:pPr>
        <w:ind w:left="320"/>
      </w:pPr>
      <w:r>
        <w:rPr>
          <w:b/>
          <w:i w:val="0"/>
          <w:sz w:val="20"/>
        </w:rPr>
        <w:t xml:space="preserve">· 해설: </w:t>
      </w:r>
      <w:r>
        <w:rPr>
          <w:b w:val="0"/>
          <w:i w:val="0"/>
          <w:sz w:val="20"/>
        </w:rPr>
        <w:t>소송능력에 흠이 있는 자가 한 소송행위는 추인받으면 그 행위를 한 때로 소급하여 효력이 발생합니다.</w:t>
      </w:r>
    </w:p>
    <w:p>
      <w:r>
        <w:rPr>
          <w:b/>
          <w:i w:val="0"/>
          <w:color w:val="1F3864"/>
          <w:sz w:val="22"/>
        </w:rPr>
        <w:t>▸ 민사소송법 제243조(수계신청에 대한 재판)</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제243조(수계신청에 대한 재판)</w:t>
        <w:br/>
        <w:t>①소송절차의 수계신청은 법원이 직권으로 조사하여 이유가 없다고 인정한 때에는 결정으로 기각하여야 한다.</w:t>
        <w:br/>
        <w:t>②재판이 송달된 뒤에 중단된 소송절차의 수계에 대하여는 그 재판을 한 법원이 결정하여야 한다.</w:t>
      </w:r>
    </w:p>
    <w:p>
      <w:pPr>
        <w:ind w:left="320"/>
      </w:pPr>
      <w:r>
        <w:rPr>
          <w:b/>
          <w:i w:val="0"/>
          <w:sz w:val="20"/>
        </w:rPr>
        <w:t xml:space="preserve">· 해설: </w:t>
      </w:r>
      <w:r>
        <w:rPr>
          <w:b w:val="0"/>
          <w:i w:val="0"/>
          <w:sz w:val="20"/>
        </w:rPr>
        <w:t>법원은 수계신청에 이유가 없다고 인정할 경우 직권으로 이를 결정으로 기각합니다.</w:t>
      </w:r>
    </w:p>
    <w:p>
      <w:pPr>
        <w:pStyle w:val="Heading1"/>
      </w:pPr>
      <w:r>
        <w:t>【결론】</w:t>
      </w:r>
    </w:p>
    <w:p>
      <w:r>
        <w:t>갑의 소송행위가 추인으로 소급 유효해졌다면, 절차적 흠결이 이미 보정되어 을의 수계신청은 이유가 없다고 판단될 가능성이 높습니다. 따라서 을은 추인이 이루어지기 전에 수계신청을 하거나, 추인에도 불구하고 절차 진행에 중대한 하자가 있음을 주장해야 합니다. 실무에서는 추인 시점과 수계신청 시점의先後 관계를 명확히 하여 법원에 제출하는 것이 중요합니다.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