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을을 상대로 5천만 원의 대여금 반환을 요구하는 소송을 제기했습니다. 갑은 소송에서 대여금의 반환만을 청구하였고, 이외의 다른 손해배상이나 추가적인 청구는 하지 않았습니다. 을은 답변서에서 대여금 반환에 관한 항변만을 제기했습니다. 재판이 진행되는 동안, 갑은 을이 대여금을 반환하지 않음으로 인해 정신적 손해를 입었다고 주장했으나, 이를 청구항목에 추가하지 않았습니다.</w:t>
        <w:br/>
        <w:br/>
        <w:t>[질문] 법원은 갑이 신청하지 않은 정신적 손해배상에 대해 판결할 수 있는가?</w:t>
        <w:br/>
        <w:br/>
        <w:t>위 상황에 적용되는 대한민국 법조문을 '법령명 제N조' 형식으로 구체적으로 인용하여 근거와 함께 답하세요.</w:t>
      </w:r>
    </w:p>
    <w:p>
      <w:pPr>
        <w:pStyle w:val="Heading1"/>
      </w:pPr>
      <w:r>
        <w:t>【답변 요지】</w:t>
      </w:r>
    </w:p>
    <w:p>
      <w:r>
        <w:t>법원은 당사자가 청구하지 않은 정신적 손해배상에 대해 판결할 수 없으며, 이는 민사소송의 불심판 원칙에 따른 당연한 결과입니다. 제공된 참고 조문인 소송촉진 등에 관한 특례법 제32조 제4항은 배상신청 재판에 대한 불복 금지와 재청구 금지를 규정하고 있을 뿐, 법원의 심리 범위를 제한하는 직접적인 근거는 아닙니다. 따라서 갑이 청구항목에 추가하지 않은 정신적 손해배상은 법원이 직권으로 심리하거나 판결할 수 있는 대상이 되지 않습니다.</w:t>
      </w:r>
    </w:p>
    <w:p>
      <w:pPr>
        <w:pStyle w:val="Heading1"/>
      </w:pPr>
      <w:r>
        <w:t>【관련 법령 및 해설】</w:t>
      </w:r>
    </w:p>
    <w:p>
      <w:r>
        <w:rPr>
          <w:b/>
          <w:i w:val="0"/>
          <w:color w:val="1F3864"/>
          <w:sz w:val="22"/>
        </w:rPr>
        <w:t>▸ 소송촉진 등에 관한 특례법 제32조 제4항(배상신청의 각하)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제32조(배상신청의 각하)</w:t>
        <w:br/>
        <w:t>① 법원은 다음 각 호의 어느 하나에 해당하는 경우에는 결정(決定)으로 배상신청을 각하(却下)하여야 한다.</w:t>
        <w:br/>
        <w:t>1.  배상신청이 적법하지 아니한 경우</w:t>
        <w:br/>
        <w:t>2.  배상신청이 이유 없다고 인정되는 경우</w:t>
        <w:br/>
        <w:t>3.  배상명령을 하는 것이 타당하지 아니하다고 인정되는 경우</w:t>
        <w:br/>
        <w:t>② 유죄판결의 선고와 동시에 제1항의 재판을 할 때에는 이를 유죄판결의 주문에 표시할 수 있다.</w:t>
        <w:br/>
        <w:t xml:space="preserve">③ 법원은 제1항의 재판서에 신청인 성명과 주소 등 신청인의 신원을 알 수 있는 사항의 기재를 생략할 수 있다.  </w:t>
        <w:br/>
        <w:t>④ 배상신청을 각하하거나 그 일부를 인용(認容)한 재판에 대하여 신청인은 불복을 신청하지 못하며, 다시 동일한 배상신청을 할 수 없다.</w:t>
      </w:r>
    </w:p>
    <w:p>
      <w:pPr>
        <w:ind w:left="320"/>
      </w:pPr>
      <w:r>
        <w:rPr>
          <w:b/>
          <w:i w:val="0"/>
          <w:sz w:val="20"/>
        </w:rPr>
        <w:t xml:space="preserve">· 해설: </w:t>
      </w:r>
      <w:r>
        <w:rPr>
          <w:b w:val="0"/>
          <w:i w:val="0"/>
          <w:sz w:val="20"/>
        </w:rPr>
        <w:t>배상신청을 각하하거나 그 일부를 인용한 재판에 대하여 신청인은 불복을 신청하지 못하며, 다시 동일한 배상신청을 할 수 없습니다. 이 조문은 소액사건 등 특정 절차에서 확정된 재판에 대한 재심사나 재청구를 제한하여 소송의 신속한 종결을 도모하는 것을 목적으로 합니다. 다만, 이 조문은 법원이 당사자의 청구 범위를 넘어선 심리나 판결을 할 수 있는지 여부에 대한 직접적인 규정은 아닙니다.</w:t>
      </w:r>
    </w:p>
    <w:p>
      <w:r>
        <w:rPr>
          <w:b/>
          <w:i w:val="0"/>
          <w:color w:val="1F3864"/>
          <w:sz w:val="22"/>
        </w:rPr>
        <w:t>▸ 소송촉진 등에 관한 특례법 제32조(배상신청의 각하)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제32조(배상신청의 각하)</w:t>
        <w:br/>
        <w:t>① 법원은 다음 각 호의 어느 하나에 해당하는 경우에는 결정(決定)으로 배상신청을 각하(却下)하여야 한다.</w:t>
        <w:br/>
        <w:t>1.  배상신청이 적법하지 아니한 경우</w:t>
        <w:br/>
        <w:t>2.  배상신청이 이유 없다고 인정되는 경우</w:t>
        <w:br/>
        <w:t>3.  배상명령을 하는 것이 타당하지 아니하다고 인정되는 경우</w:t>
        <w:br/>
        <w:t>② 유죄판결의 선고와 동시에 제1항의 재판을 할 때에는 이를 유죄판결의 주문에 표시할 수 있다.</w:t>
        <w:br/>
        <w:t xml:space="preserve">③ 법원은 제1항의 재판서에 신청인 성명과 주소 등 신청인의 신원을 알 수 있는 사항의 기재를 생략할 수 있다.  </w:t>
        <w:br/>
        <w:t>④ 배상신청을 각하하거나 그 일부를 인용(認容)한 재판에 대하여 신청인은 불복을 신청하지 못하며, 다시 동일한 배상신청을 할 수 없다.</w:t>
      </w:r>
    </w:p>
    <w:p>
      <w:pPr>
        <w:ind w:left="320"/>
      </w:pPr>
      <w:r>
        <w:rPr>
          <w:b/>
          <w:i w:val="0"/>
          <w:sz w:val="20"/>
        </w:rPr>
        <w:t xml:space="preserve">· 해설: </w:t>
      </w:r>
      <w:r>
        <w:rPr>
          <w:b w:val="0"/>
          <w:i w:val="0"/>
          <w:sz w:val="20"/>
        </w:rPr>
        <w:t>배상신청을 각하하거나 그 일부를 인용한 재판에 대하여 신청인은 불복을 신청하지 못하며, 다시 동일한 배상신청을 할 수 없습니다. 이 조문은 소액사건 등 특정 절차에서 확정된 재판에 대한 재심사나 재청구를 제한하여 소송의 신속한 종결을 도모하는 것을 목적으로 합니다. 다만, 이 조문은 법원이 당사자의 청구 범위를 넘어선 심리나 판결을 할 수 있는지 여부에 대한 직접적인 규정은 아닙니다.</w:t>
      </w:r>
    </w:p>
    <w:p>
      <w:pPr>
        <w:pStyle w:val="Heading1"/>
      </w:pPr>
      <w:r>
        <w:t>【결론】</w:t>
      </w:r>
    </w:p>
    <w:p>
      <w:r>
        <w:t>갑이 정신적 손해배상을 청구항목에 명시하지 않았으므로, 법원은 이를 판결할 수 없으며 이는 민사소송의 기본 원칙인 불심판 원칙에 위배되지 않습니다. 실무에서는 청구 범위를 명확히 하여 원고의 의사가 반영되도록 해야 하며, 재판 중 추가 주장은 청구 변경 절차를 거쳐야 효력이 발생합니다. 따라서 갑은 별도의 청구 변경 신청 없이 정신적 손해배상 판결을 기대할 수 없으며, 이를 구제받으려면 적법한 절차를 통해 청구를 보강해야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