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게임하다가 고소를 당했어 이건 어떻하지?</w:t>
      </w:r>
    </w:p>
    <w:p>
      <w:pPr>
        <w:pStyle w:val="Heading1"/>
      </w:pPr>
      <w:r>
        <w:t>【답변 요지】</w:t>
      </w:r>
    </w:p>
    <w:p>
      <w:r>
        <w:t>고소를 당한 상황에서 핵심은 고소 내용이 게임산업진흥에 관한 법률의 어느 조항에 해당하는지 파악하는 것이다. 만약 고소 내용이 게임물의 정상적인 운영 방해(게임산업진흥에 관한 법률 제45조 제5의2), 부정한 방법으로 등급분류를 받은 행위(게임산업진흥에 관한 법률 제45조 제1의2), 또는 사행행위 조장이나 불법 도박 관련 행위(게임산업진흥에 관한 법률 제44조 관련 조항)에 해당한다면, 형사 처벌 대상이 될 수 있다. 구체적인 처벌 수위는 해당 행위의 성격과 위반 정도에 따라 달라진다.</w:t>
      </w:r>
    </w:p>
    <w:p>
      <w:pPr>
        <w:pStyle w:val="Heading1"/>
      </w:pPr>
      <w:r>
        <w:t>【관련 법령 및 해설】</w:t>
      </w:r>
    </w:p>
    <w:p>
      <w:r>
        <w:rPr>
          <w:b/>
          <w:i w:val="0"/>
          <w:color w:val="1F3864"/>
          <w:sz w:val="22"/>
        </w:rPr>
        <w:t>▸ 게임산업진흥에 관한 법률 제45조(벌칙)</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 xml:space="preserve">제45조(벌칙) 다음 각 호의 어느 하나에 해당하는 자는 2년 이하의 징역 또는 2천만원 이하의 벌금에 처한다.  </w:t>
        <w:br/>
        <w:t>1.  제12조의3제5항에 따른 문화체육관광부장관의 시정명령을 따르지 아니한 자</w:t>
        <w:br/>
        <w:t>1의2.  제22조제4항에 따른 정당한 권원을 가지지 아니하거나 거짓이나 그 밖의 부정한 방법으로 게임물의 등급분류를 받은 자</w:t>
        <w:br/>
        <w:t>1의3.  제21조의8제4항에 따른 문화체육관광부장관의 명령을 이행하지 아니한 자</w:t>
        <w:br/>
        <w:t>2.  제25조 또는 제26조제1항ㆍ제2항ㆍ제3항 본문의 규정을 위반하여 허가를 받지 아니하거나 등록을 하지 아니하고 영업을 한 자</w:t>
        <w:br/>
        <w:t xml:space="preserve">3.  삭제  </w:t>
        <w:br/>
        <w:t>3의2.  제28조제1항제4호의 규정을 위반하여 청소년이용불가 게임물을 제공한 자</w:t>
        <w:br/>
        <w:t>4.  제32조제1항제2호의 규정을 위반하여 등급분류를 받은 게임물과 다른 내용의 게임물을 유통 또는 이용제공 및 전시ㆍ보관한 자</w:t>
        <w:br/>
        <w:t>5.  제32조제1항제5호의 규정을 위반하여 등급분류증명서를 매매ㆍ증여 또는 대여한 자</w:t>
        <w:br/>
        <w:t>5의2.  제32조제1항제11호를 위반하여 게임물의 정상적인 운영을 방해한 자</w:t>
        <w:br/>
        <w:t>6.  제32조제2항 각 호의 규정을 위반하여 게임물을 제작 또는 반입한 자</w:t>
        <w:br/>
        <w:t>7.  제32조제1항제6호 및 제33조제1항ㆍ제3항을 위반하여 표시의무를 이행하지 아니한 게임물을 유통시키거나 이용에 제공한 자</w:t>
        <w:br/>
        <w:t>8.  제35조제1항제1호ㆍ제2항제1호 및 제3항제1호에 따른 거짓이나 그 밖의 부정한 방법으로 허가를 받거나 등록 또는 신고를 한 자</w:t>
        <w:br/>
        <w:t>9.  제35조제2항제2호 및 제3항제2호에 따른 영업정지명령을 위반하여 영업한 자</w:t>
        <w:br/>
        <w:t>10.  제38조제3항제3호 또는 제4호의 규정에 해당하는 게임물 및 게임상품 등을 제작ㆍ유통ㆍ시청 또는 이용에 제공하거나 그 목적으로 전시ㆍ보관한 자</w:t>
        <w:br/>
        <w:t>11.  제38조제9항 전단에 따른 문화체육관광부장관의 명령을 이행하지 아니한 자</w:t>
      </w:r>
    </w:p>
    <w:p>
      <w:pPr>
        <w:ind w:left="320"/>
      </w:pPr>
      <w:r>
        <w:rPr>
          <w:b/>
          <w:i w:val="0"/>
          <w:sz w:val="20"/>
        </w:rPr>
        <w:t xml:space="preserve">· 해설: </w:t>
      </w:r>
      <w:r>
        <w:rPr>
          <w:b w:val="0"/>
          <w:i w:val="0"/>
          <w:sz w:val="20"/>
        </w:rPr>
        <w:t>게임물의 정상적인 운영을 방해한 자는 처벌 대상이 된다. 이는 게임 서비스의 안정성과 공정성을 해치는 행위를 금지하고 있으며, 구체적인 행위 내용에 따라 처벌 수위가 결정된다.</w:t>
      </w:r>
    </w:p>
    <w:p>
      <w:r>
        <w:rPr>
          <w:b/>
          <w:i w:val="0"/>
          <w:color w:val="1F3864"/>
          <w:sz w:val="22"/>
        </w:rPr>
        <w:t>▸ 게임산업진흥에 관한 법률 제44조(벌칙)</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제44조(벌칙)</w:t>
        <w:br/>
        <w:t xml:space="preserve">①다음 각 호의 어느 하나에 해당하는 자는 5년 이하의 징역 또는 5천만원 이하의 벌금에 처한다.  </w:t>
        <w:br/>
        <w:t>1.  제28조제1항제2호의 규정을 위반하여 도박 그 밖의 사행행위를 하게 하거나 이를 하도록 내버려둔 자</w:t>
        <w:br/>
        <w:t>1의2.  제28조제1항제3호의 규정을 위반하여 사행성을 조장한 자</w:t>
        <w:br/>
        <w:t>2.  제32조제1항제1호ㆍ제4호ㆍ제7호ㆍ제9호 또는 제10호에 해당하는 행위를 한 자</w:t>
        <w:br/>
        <w:t>3.  제38조제1항 각 호에 따른 조치를 받고도 계속하여 영업을 하는 자</w:t>
        <w:br/>
        <w:t>②제1항의 규정에 해당하는 자가 소유 또는 점유하는 게임물, 그 범죄행위에 의하여 생긴 수익(이하 이 항에서 "범죄수익"이라 한다)과 범죄수익에서 유래한 재산은 몰수하고, 이를 몰수할 수 없는 때에는 그 가액을 추징한다.</w:t>
        <w:br/>
        <w:t>③제2항에서 규정한 범죄수익 및 범죄수익에서 유래한 재산의 몰수ㆍ추징과 관련되는 사항은 「범죄수익은닉의 규제 및 처벌 등에 관한 법률」 제8조부터 제10조까지를 준용한다.</w:t>
      </w:r>
    </w:p>
    <w:p>
      <w:pPr>
        <w:ind w:left="320"/>
      </w:pPr>
      <w:r>
        <w:rPr>
          <w:b/>
          <w:i w:val="0"/>
          <w:sz w:val="20"/>
        </w:rPr>
        <w:t xml:space="preserve">· 해설: </w:t>
      </w:r>
      <w:r>
        <w:rPr>
          <w:b w:val="0"/>
          <w:i w:val="0"/>
          <w:sz w:val="20"/>
        </w:rPr>
        <w:t>이 조항은 도박 또는 사행행위를 조장하거나 불법 행위를 계속하는 자에 대해 최대 5년 이하의 징역 또는 5천만원 이하의 벌금을 부과한다. 특히 제28조제1항제2호와 제3호 위반 사항은 도박 및 사행행위 조장에 해당하며, 제32조제1항의 여러 조항 위반은 불법 게임물 운영과 관련된 행위를 규제한다. 위반 행위가 지속되는 경우에도 처벌 대상이 되며, 이는 게임 운영의 합법성과 공정성을 유지하기 위한 것이다.</w:t>
      </w:r>
    </w:p>
    <w:p>
      <w:r>
        <w:rPr>
          <w:b/>
          <w:i w:val="0"/>
          <w:color w:val="1F3864"/>
          <w:sz w:val="22"/>
        </w:rPr>
        <w:t>▸ (미지정) 제28조 제1항 제2호</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(해설 없음)</w:t>
      </w:r>
    </w:p>
    <w:p>
      <w:r>
        <w:rPr>
          <w:b/>
          <w:i w:val="0"/>
          <w:color w:val="1F3864"/>
          <w:sz w:val="22"/>
        </w:rPr>
        <w:t>▸ (미지정) 제32조 제1항</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(해설 없음)</w:t>
      </w:r>
    </w:p>
    <w:p>
      <w:pPr>
        <w:pStyle w:val="Heading1"/>
      </w:pPr>
      <w:r>
        <w:t>【결론】</w:t>
      </w:r>
    </w:p>
    <w:p>
      <w:r>
        <w:t>고소를 당한 경우, 먼저 고소 내용이 어떤 법률 조항에 해당하는지 정확히 파악하는 것이 중요하다. 만약 게임 운영 방해나 부정한 방법으로 등급분류를 받은 행위 등이 확인된다면, 형사 처벌 가능성이 있으므로 법률 자문을 받는 것이 바람직하다. 법률 자문을 통해 구체적인 위반 사항과 그에 따른 처벌 가능성, 그리고 필요한 경우의 방어 전략을 마련할 수 있다. 또한, 관련 기관에 자진 신고하거나 적절한 조치를 취함으로써 처벌을 완화할 수 있는 여지도 고려해볼 만하다.</w:t>
      </w:r>
    </w:p>
    <w:p>
      <w:pPr>
        <w:jc w:val="center"/>
      </w:pPr>
      <w:r>
        <w:rPr>
          <w:b w:val="0"/>
          <w:i w:val="0"/>
          <w:color w:val="666666"/>
        </w:rPr>
        <w:t>──────────────────────────────</w:t>
      </w:r>
    </w:p>
    <w:p>
      <w:r>
        <w:rPr>
          <w:b/>
          <w:i w:val="0"/>
          <w:sz w:val="20"/>
        </w:rPr>
        <w:t>인용 검증: 2/4 법제처 확인  |  내용 일치: 2/2  |  환각: 0건</w:t>
      </w:r>
    </w:p>
    <w:p>
      <w:r>
        <w:rPr>
          <w:b w:val="0"/>
          <w:i w:val="0"/>
          <w:color w:val="666666"/>
          <w:sz w:val="18"/>
        </w:rPr>
        <w:t>자율 수정: 0회  |  생성: EXAONE-3.5-7.8B · 교차검증: Qwen2.5-7B (온프레미스)</w:t>
      </w:r>
    </w:p>
    <w:p>
      <w:r>
        <w:rPr>
          <w:b w:val="0"/>
          <w:i w:val="0"/>
          <w:color w:val="666666"/>
          <w:sz w:val="18"/>
        </w:rPr>
        <w:t>문서 생성: 2026-07-07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