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주택 임차인이 보증금을 보호받으려면 어떤 권리가 있나요?</w:t>
      </w:r>
    </w:p>
    <w:p>
      <w:pPr>
        <w:pStyle w:val="Heading1"/>
      </w:pPr>
      <w:r>
        <w:t>【답변 요지】</w:t>
      </w:r>
    </w:p>
    <w:p>
      <w:r>
        <w:t>주택 임차인은 주택임대차보호법에 따라 경매나 공매 시 보증금 중 일정액을 다른 담보물권자보다 우선하여 변제받을 권리가 있습니다. 이 권리는 임차인이 임대차 계약의 대항요건을 충족하고 확정일자를 받은 경우에 적용되며, 특히 경매신청 등기 전에 제3조의 요건을 갖추어야 합니다. 그러나 임차인이 이러한 조건을 충족하지 못하면 후순위 채권자들보다 우선 변제받는 권리가 제한될 수 있습니다.</w:t>
      </w:r>
    </w:p>
    <w:p>
      <w:pPr>
        <w:pStyle w:val="Heading1"/>
      </w:pPr>
      <w:r>
        <w:t>【관련 법령 및 해설】</w:t>
      </w:r>
    </w:p>
    <w:p>
      <w:r>
        <w:rPr>
          <w:b/>
          <w:i w:val="0"/>
          <w:color w:val="1F3864"/>
          <w:sz w:val="22"/>
        </w:rPr>
        <w:t>▸ (미지정) 제3조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대항요건과 임대차계약증서의 확정일자를 갖춘 임차인은 민사집행법에 따른 경매나 국세징수법에 따른 공매 시 임차주택의 환가대금에서 후순위 채권자들보다 우선하여 보증금을 변제받을 수 있습니다. 이는 임차인의 재산권을 보호하고 안정적인 주거 환경을 유지하기 위한 중요한 제도입니다. 다만, 대항요건과 확정일자를 갖추지 못한 경우에는 이러한 우선 변제권이 인정되지 않을 수 있습니다.</w:t>
      </w:r>
    </w:p>
    <w:p>
      <w:r>
        <w:rPr>
          <w:b/>
          <w:i w:val="0"/>
          <w:color w:val="1F3864"/>
          <w:sz w:val="22"/>
        </w:rPr>
        <w:t>▸ 주택임대차보호법 제8조(보증금 중 일정액의 보호)</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제8조(보증금 중 일정액의 보호)</w:t>
        <w:br/>
        <w:t>① 임차인은 보증금 중 일정액을 다른 담보물권자(擔保物權者)보다 우선하여 변제받을 권리가 있다. 이 경우 임차인은 주택에 대한 경매신청의 등기 전에 제3조제1항의 요건을 갖추어야 한다.</w:t>
        <w:br/>
        <w:t>② 제1항의 경우에는 제3조의2제4항부터 제6항까지의 규정을 준용한다.</w:t>
        <w:br/>
        <w:t>③ 제1항에 따라 우선변제를 받을 임차인 및 보증금 중 일정액의 범위와 기준은 제8조의2에 따른 주택임대차위원회의 심의를 거쳐 대통령령으로 정한다. 다만, 보증금 중 일정액의 범위와 기준은 주택가액(대지의 가액을 포함한다)의 2분의 1을 넘지 못한다.</w:t>
      </w:r>
    </w:p>
    <w:p>
      <w:pPr>
        <w:ind w:left="320"/>
      </w:pPr>
      <w:r>
        <w:rPr>
          <w:b/>
          <w:i w:val="0"/>
          <w:sz w:val="20"/>
        </w:rPr>
        <w:t xml:space="preserve">· 해설: </w:t>
      </w:r>
      <w:r>
        <w:rPr>
          <w:b w:val="0"/>
          <w:i w:val="0"/>
          <w:sz w:val="20"/>
        </w:rPr>
        <w:t>임차인은 주택에 대한 경매신청 등기 전에 대항요건과 임대차계약증서의 확정일자를 갖추어야 하며, 이를 통해 경매 시 보증금을 다른 담보물권자보다 우선 변제받을 수 있는 권리를 갖습니다. 대항요건은 임차인이 임대차 계약을 체결한 사실을 명확히 증명할 수 있는 상태를 의미하며, 확정일자는 임대차 계약의 정식 기록을 통해 법적 효력을 갖추는 것을 의미합니다. 이러한 조건을 충족하지 못하면 우선 변제권이 제한될 수 있습니다.</w:t>
      </w:r>
    </w:p>
    <w:p>
      <w:r>
        <w:rPr>
          <w:b/>
          <w:i w:val="0"/>
          <w:color w:val="1F3864"/>
          <w:sz w:val="22"/>
        </w:rPr>
        <w:t>▸ 주택임대차보호법 제3조(대항력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제3조(대항력 등)</w:t>
        <w:br/>
        <w:t>① 임대차는 그 등기(登記)가 없는 경우에도 임차인(賃借人)이 주택의 인도(引渡)와 주민등록을 마친 때에는 그 다음 날부터 제삼자에 대하여 효력이 생긴다. 이 경우 전입신고를 한 때에 주민등록이 된 것으로 본다.</w:t>
        <w:br/>
        <w:t xml:space="preserve">② 주택도시기금을 재원으로 하여 저소득층 무주택자에게 주거생활 안정을 목적으로 전세임대주택을 지원하는 법인이 주택을 임차한 후 지방자치단체의 장 또는 그 법인이 선정한 입주자가 그 주택을 인도받고 주민등록을 마쳤을 때에는 제1항을 준용한다. 이 경우 대항력이 인정되는 법인은 대통령령으로 정한다.  </w:t>
        <w:br/>
        <w:t xml:space="preserve">③ 「중소기업기본법」 제2조에 따른 중소기업에 해당하는 법인이 소속 직원의 주거용으로 주택을 임차한 후 그 법인이 선정한 직원이 해당 주택을 인도받고 주민등록을 마쳤을 때에는 제1항을 준용한다. 임대차가 끝나기 전에 그 직원이 변경된 경우에는 그 법인이 선정한 새로운 직원이 주택을 인도받고 주민등록을 마친 다음 날부터 제삼자에 대하여 효력이 생긴다.  </w:t>
        <w:br/>
        <w:t xml:space="preserve">④ 임차주택의 양수인(讓受人)(그 밖에 임대할 권리를 승계한 자를 포함한다)은 임대인(賃貸人)의 지위를 승계한 것으로 본다.  </w:t>
        <w:br/>
        <w:t xml:space="preserve">⑤ 이 법에 따라 임대차의 목적이 된 주택이 매매나 경매의 목적물이 된 경우에는 「민법」 제575조제1항ㆍ제3항 및 같은 법 제578조를 준용한다.  </w:t>
        <w:br/>
        <w:t>⑥ 제5항의 경우에는 동시이행의 항변권(抗辯權)에 관한 「민법」 제536조를 준용한다.</w:t>
      </w:r>
    </w:p>
    <w:p>
      <w:pPr>
        <w:ind w:left="320"/>
      </w:pPr>
      <w:r>
        <w:rPr>
          <w:b/>
          <w:i w:val="0"/>
          <w:sz w:val="20"/>
        </w:rPr>
        <w:t xml:space="preserve">· 해설: </w:t>
      </w:r>
      <w:r>
        <w:rPr>
          <w:b w:val="0"/>
          <w:i w:val="0"/>
          <w:sz w:val="20"/>
        </w:rPr>
        <w:t>대항요건과 임대차계약증서의 확정일자를 갖춘 임차인은 민사집행법에 따른 경매나 국세징수법에 따른 공매 시 임차주택의 환가대금에서 후순위 채권자들보다 우선하여 보증금을 변제받을 수 있습니다. 이는 임차인의 재산권을 보호하고 안정적인 주거 환경을 유지하기 위한 중요한 제도입니다. 다만, 대항요건과 확정일자를 갖추지 못한 경우에는 이러한 우선 변제권이 인정되지 않을 수 있습니다.</w:t>
      </w:r>
    </w:p>
    <w:p>
      <w:pPr>
        <w:pStyle w:val="Heading1"/>
      </w:pPr>
      <w:r>
        <w:t>【결론】</w:t>
      </w:r>
    </w:p>
    <w:p>
      <w:r>
        <w:t>주택 임차인은 주택임대차보호법에 따라 경매나 공매 시 보증금을 다른 담보물권자보다 우선 변제받을 권리를 갖습니다. 이 권리를 행사하려면 임대차 계약의 대항요건을 충족하고 확정일자를 받아야 하며, 특히 경매신청 등기 전에 이러한 요건을 갖추는 것이 필수적입니다. 실무적으로는 임대차 계약서를 철저히 관리하고 확정일자를 받는 절차를 반드시 이행해야 합니다. 만약 요건을 충족하지 못한 경우, 임차인은 후순위 채권자들보다 우선 변제받는 권리를 상실할 수 있으므로 주의가 필요합니다. 필요하다면 법률 자문을 통해 이러한 절차를 확인하고 이행하는 것이 바람직합니다.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EXAONE-3.5-7.8B · 교차검증: Qwen2.5-7B (온프레미스)</w:t>
      </w:r>
    </w:p>
    <w:p>
      <w:r>
        <w:rPr>
          <w:b w:val="0"/>
          <w:i w:val="0"/>
          <w:color w:val="666666"/>
          <w:sz w:val="18"/>
        </w:rPr>
        <w:t>문서 생성: 2026-07-07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