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타인의 명예를 훼손하면 어떤 책임을 지나요?</w:t>
      </w:r>
    </w:p>
    <w:p>
      <w:pPr>
        <w:pStyle w:val="Heading1"/>
      </w:pPr>
      <w:r>
        <w:t>【답변 요지】</w:t>
      </w:r>
    </w:p>
    <w:p>
      <w:r>
        <w:t>타인의 명예를 훼손할 경우, 형법 제307조에 따라 공연히 사실을 적시하여 명예를 훼손한 자는 2년 이하의 징역이나 금고 또는 500만원 이하의 벌금에 처해질 수 있습니다. 이 책임은 훼손 행위가 공공연하게 이루어졌을 때 성립하며, 특히 언론중재 및 피해구제 등에 관한 법률 제31조에 따라 피해자는 손해배상 대신 또는 손해배상과 함께 정정보도나 명예회복에 필요한 처분을 청구할 수 있습니다.</w:t>
      </w:r>
    </w:p>
    <w:p>
      <w:pPr>
        <w:pStyle w:val="Heading1"/>
      </w:pPr>
      <w:r>
        <w:t>【관련 법령 및 해설】</w:t>
      </w:r>
    </w:p>
    <w:p>
      <w:r>
        <w:rPr>
          <w:b/>
          <w:i w:val="0"/>
          <w:color w:val="1F3864"/>
          <w:sz w:val="22"/>
        </w:rPr>
        <w:t>▸ 형법 제307조(명예훼손)</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제307조(명예훼손)</w:t>
        <w:br/>
        <w:t xml:space="preserve">①공연히 사실을 적시하여 사람의 명예를 훼손한 자는 2년 이하의 징역이나 금고 또는 500만원 이하의 벌금에 처한다.  </w:t>
        <w:br/>
        <w:t>②공연히 허위의 사실을 적시하여 사람의 명예를 훼손한 자는 5년 이하의 징역, 10년 이하의 자격정지 또는 1천만원 이하의 벌금에 처한다.</w:t>
      </w:r>
    </w:p>
    <w:p>
      <w:pPr>
        <w:ind w:left="320"/>
      </w:pPr>
      <w:r>
        <w:rPr>
          <w:b/>
          <w:i w:val="0"/>
          <w:sz w:val="20"/>
        </w:rPr>
        <w:t xml:space="preserve">· 해설: </w:t>
      </w:r>
      <w:r>
        <w:rPr>
          <w:b w:val="0"/>
          <w:i w:val="0"/>
          <w:sz w:val="20"/>
        </w:rPr>
        <w:t>공연히 사실을 적시하여 사람의 명예를 훼손한 자는 처벌 대상이 되며, 이는 공공연한 발언이나 공표를 통해 타인의 명예를 훼손한 경우에 해당합니다. 핵심 요건은 훼손 행위가 공개적으로 이루어졌다는 점이며, 형량은 2년 이하의 징역이나 금고 또는 500만원 이하의 벌금으로 제한됩니다. 이 조문은 명예훼손 행위의 법적 책임을 명확히 규정하고 있으며, 피해자는 형사 처벌 외에도 민사적 손해배상 청구와 함께 정정보도를 요구할 수 있는 권리를 가지게 됩니다.</w:t>
      </w:r>
    </w:p>
    <w:p>
      <w:r>
        <w:rPr>
          <w:b/>
          <w:i w:val="0"/>
          <w:color w:val="1F3864"/>
          <w:sz w:val="22"/>
        </w:rPr>
        <w:t>▸ 언론중재 및 피해구제 등에 관한 법률 제31조(명예훼손의 경우의 특칙)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제31조(명예훼손의 경우의 특칙) 타인의 명예를 훼손한 자에 대하여는 법원은 피해자의 청구에 의하여 손해배상을 갈음하여 또는 손해배상과 함께, 정정보도의 공표 등 명예회복에 적당한 처분을 명할 수 있다.</w:t>
      </w:r>
    </w:p>
    <w:p>
      <w:pPr>
        <w:ind w:left="320"/>
      </w:pPr>
      <w:r>
        <w:rPr>
          <w:b/>
          <w:i w:val="0"/>
          <w:sz w:val="20"/>
        </w:rPr>
        <w:t xml:space="preserve">· 해설: </w:t>
      </w:r>
      <w:r>
        <w:rPr>
          <w:b w:val="0"/>
          <w:i w:val="0"/>
          <w:sz w:val="20"/>
        </w:rPr>
        <w:t>이 조문은 명예훼손 피해자에게 손해배상 대신 또는 함께 정정보도나 명예회복을 위한 처분을 청구할 수 있는 특례를 규정하고 있습니다. 이는 피해자가 명예훼손으로 인한 피해를 회복하고 명예를 회복하는 데 도움을 주는 제도적 장치로서, 법원의 재량에 따라 다양한 형태의 구제 조치가 가능합니다.</w:t>
      </w:r>
    </w:p>
    <w:p>
      <w:pPr>
        <w:pStyle w:val="Heading1"/>
      </w:pPr>
      <w:r>
        <w:t>【결론】</w:t>
      </w:r>
    </w:p>
    <w:p>
      <w:r>
        <w:t>타인의 명예를 훼손한 경우, 형법에 따라 형사 처벌을 받을 수 있으며 구체적으로는 2년 이하의 징역이나 금고 또는 500만원 이하의 벌금이 적용될 수 있습니다. 피해자는 언론중재법에 따라 손해배상과 함께 정정보도나 명예회복을 위한 처분을 청구할 수 있어, 법적 구제 방법이 다양하게 마련되어 있습니다. 실무적으로는 명예훼손 행위의 공개성과 사실 적시 여부를 명확히 입증하는 것이 중요하며, 피해자는 법률적 조언을 통해 적절한 구제 절차를 밟아야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EXAONE-3.5-7.8B · 교차검증: Qwen2.5-7B (온프레미스)</w:t>
      </w:r>
    </w:p>
    <w:p>
      <w:r>
        <w:rPr>
          <w:b w:val="0"/>
          <w:i w:val="0"/>
          <w:color w:val="666666"/>
          <w:sz w:val="18"/>
        </w:rPr>
        <w:t>문서 생성: 2026-06-30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