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갑과 을은 민사사건의 조정 절차에서 분쟁을 해결하기로 하였고, 법원은 이에 따라 조정 결정을 내렸다. 그러나 조정 당시 을의 소송대리인 병은 소송능력 관련 서류가 미비하여 적법한 대리권이 인정되지 않는 상태였다. 이후 병의 소송능력 관련 흠결은 보정되었고, 을은 조정 결정에 대해 이의신청을 하지 않았다. 을은 병의 자격 문제 해결 후, 해당 조정 결정을 명시적으로 추인하였다.</w:t>
        <w:br/>
        <w:br/>
        <w:t>[질문] 을이 조정 결정에 대해 이의를 신청하지 않은 경우, 그 조정 결정은 어떤 효력을 가지는가? 그리고 병의 소송능력에 흠이 있었더라도, 그 흠이 보정된 뒤 을이 추인한 경우, 그 추인의 효력은 소급되는가?</w:t>
        <w:br/>
        <w:br/>
        <w:t>위 상황에 적용되는 대한민국 법조문을 '법령명 제N조' 형식으로 구체적으로 인용하여 근거와 함께 답하세요.</w:t>
      </w:r>
    </w:p>
    <w:p>
      <w:pPr>
        <w:pStyle w:val="Heading1"/>
      </w:pPr>
      <w:r>
        <w:t>【답변 요지】</w:t>
      </w:r>
    </w:p>
    <w:p>
      <w:r>
        <w:t>조정위원회의 조정 결정에 대해 이의신청을 하지 않은 경우, 그 결정은 재판상 화해와 같은 효력을 가집니다. 소송능력이나 대리권 흠결로 인한 소송행위는 보정 후 당사자가 추인하면 그 행위를 한 때로 소급하여 효력이 발생합니다. 따라서 을이 추인한 경우, 병의 대리권 흠결로 인한 무효 사유는 소급하여 치유되어 조정 결정의 효력이 유지됩니다.</w:t>
      </w:r>
    </w:p>
    <w:p>
      <w:pPr>
        <w:pStyle w:val="Heading1"/>
      </w:pPr>
      <w:r>
        <w:t>【관련 법령 및 해설】</w:t>
      </w:r>
    </w:p>
    <w:p>
      <w:r>
        <w:rPr>
          <w:b/>
          <w:i w:val="0"/>
          <w:color w:val="1F3864"/>
          <w:sz w:val="22"/>
        </w:rPr>
        <w:t>▸ 국가인권위원회법 제43조(조정위원회의 조정의 효력)</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제43조(조정위원회의 조정의 효력) 제42조제2항에 따른 조정과 같은 조 제6항에 따라 이의를 신청하지 아니하는 경우의 조정을 갈음하는 결정은 재판상 화해와 같은 효력이 있다.</w:t>
      </w:r>
    </w:p>
    <w:p>
      <w:pPr>
        <w:ind w:left="320"/>
      </w:pPr>
      <w:r>
        <w:rPr>
          <w:b/>
          <w:i w:val="0"/>
          <w:sz w:val="20"/>
        </w:rPr>
        <w:t xml:space="preserve">· 해설: </w:t>
      </w:r>
      <w:r>
        <w:rPr>
          <w:b w:val="0"/>
          <w:i w:val="0"/>
          <w:sz w:val="20"/>
        </w:rPr>
        <w:t>조정위원회에서 이루어진 조정이나 이의신청 기간 내에 이의를 하지 않은 조정을 갈음하는 결정은 재판상 화해와 동일한 효력을 갖습니다. 이는 조정 절차가 종결된 후 당사자 간 분쟁을 확정적으로 해결하는 법적 근거가 됩니다.</w:t>
      </w:r>
    </w:p>
    <w:p>
      <w:r>
        <w:rPr>
          <w:b/>
          <w:i w:val="0"/>
          <w:color w:val="1F3864"/>
          <w:sz w:val="22"/>
        </w:rPr>
        <w:t>▸ 민사소송법 제60조(소송능력 등의 흠과 추인)</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제60조(소송능력 등의 흠과 추인) 소송능력, 법정대리권 또는 소송행위에 필요한 권한의 수여에 흠이 있는 사람이 소송행위를 한 뒤에 보정된 당사자나 법정대리인이 이를 추인(追認)한 경우에는, 그 소송행위는 이를 한 때에 소급하여 효력이 생긴다.</w:t>
      </w:r>
    </w:p>
    <w:p>
      <w:pPr>
        <w:ind w:left="320"/>
      </w:pPr>
      <w:r>
        <w:rPr>
          <w:b/>
          <w:i w:val="0"/>
          <w:sz w:val="20"/>
        </w:rPr>
        <w:t xml:space="preserve">· 해설: </w:t>
      </w:r>
      <w:r>
        <w:rPr>
          <w:b w:val="0"/>
          <w:i w:val="0"/>
          <w:sz w:val="20"/>
        </w:rPr>
        <w:t>소송능력이나 법정대리권 등 소송행위에 필요한 권한에 흠이 있는 사람이 한 소송행위는 보정된 당사자나 법정대리인이 추인하면 그 행위를 한 때로 소급하여 효력이 생깁니다. 이는 흠결이 보정되고 추인이 이루어진 경우 과거의 절차적 하자가 소급하여 치유됨을 의미합니다.</w:t>
      </w:r>
    </w:p>
    <w:p>
      <w:pPr>
        <w:pStyle w:val="Heading1"/>
      </w:pPr>
      <w:r>
        <w:t>【결론】</w:t>
      </w:r>
    </w:p>
    <w:p>
      <w:r>
        <w:t>을이 조정 결정에 대해 이의신청을 하지 않았으므로 해당 결정은 재판상 화해와 같은 확정적 효력을 가집니다. 병의 대리권 흠결은 보정 후 을의 추인으로 인해 소급하여 효력이 발생하므로 조정 결정의 유효성에 지장이 없습니다. 실무적으로는 추인 시기를 명확히 기록하여 추인의 소급 효력을 입증하는 것이 중요합니다.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