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2020년에 을에게 심각한 신체적 상해를 입혀 기소되었습니다. 당시 갑의 행위는 그 해의 형법에 따라 기소되었습니다. 그러나 재판이 진행되는 동안, 갑이 기소된 근거 조문의 형벌이 더 무겁게 변경되었습니다. 검사는 공소장을 변경하여 을에게 입힌 상해의 정도를 심각한 수준에서 중간 수준으로 수정하고자 하였습니다.</w:t>
        <w:br/>
        <w:br/>
        <w:t>[질문] 갑의 행위에 대한 범죄의 성립과 처벌은 어떤 시점의 법률에 따르며, 검사가 공소장을 변경하려면 어떤 조건을 충족해야 하는가?</w:t>
        <w:br/>
        <w:br/>
        <w:t>위 상황에 적용되는 대한민국 법조문을 '법령명 제N조' 형식으로 구체적으로 인용하여 근거와 함께 답하세요.</w:t>
      </w:r>
    </w:p>
    <w:p>
      <w:pPr>
        <w:pStyle w:val="Heading1"/>
      </w:pPr>
      <w:r>
        <w:t>【답변 요지】</w:t>
      </w:r>
    </w:p>
    <w:p>
      <w:r>
        <w:t>범죄의 성립과 처벌은 행위 시의 법률에 따르며, 재판 중 형벌이 중해지더라도 더 가벼운 법을 적용하는 경죄주의 원칙이 적용됩니다. 검사가 공소장을 변경하려면 법원의 허가를 받아야 하며, 이때 공소사실의 동일성을 해치지 않는 범위 내에서만 가능합니다. 공소사실의 동일성이 유지되지 않는 변경은 법원이 허가할 수 없으므로, 상해 정도를 수정하는 변경은 사실관계의 본질적 동일성이 유지되는지 판단해야 합니다.</w:t>
      </w:r>
    </w:p>
    <w:p>
      <w:pPr>
        <w:pStyle w:val="Heading1"/>
      </w:pPr>
      <w:r>
        <w:t>【관련 법령 및 해설】</w:t>
      </w:r>
    </w:p>
    <w:p>
      <w:r>
        <w:rPr>
          <w:b/>
          <w:i w:val="0"/>
          <w:color w:val="1F3864"/>
          <w:sz w:val="22"/>
        </w:rPr>
        <w:t>▸ 형사소송법 제298조(공소장의 변경)</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제298조(공소장의 변경)</w:t>
        <w:br/>
        <w:t>①검사는 법원의 허가를 얻어 공소장에 기재한 공소사실 또는 적용법조의 추가, 철회 또는 변경을 할 수 있다. 이 경우에 법원은 공소사실의 동일성을 해하지 아니하는 한도에서 허가하여야 한다.</w:t>
        <w:br/>
        <w:t>②법원은 심리의 경과에 비추어 상당하다고 인정할 때에는 공소사실 또는 적용법조의 추가 또는 변경을 요구하여야 한다.</w:t>
        <w:br/>
        <w:t>③법원은 공소사실 또는 적용법조의 추가, 철회 또는 변경이 있을 때에는 그 사유를 신속히 피고인 또는 변호인에게 고지하여야 한다.</w:t>
        <w:br/>
        <w:t>④법원은 전3항의 규정에 의한 공소사실 또는 적용법조의 추가, 철회 또는 변경이 피고인의 불이익을 증가할 염려가 있다고 인정한 때에는 직권 또는 피고인이나 변호인의 청구에 의하여 피고인으로 하여금 필요한 방어의 준비를 하게 하기 위하여 결정으로 필요한 기간 공판절차를 정지할 수 있다.</w:t>
      </w:r>
    </w:p>
    <w:p>
      <w:pPr>
        <w:ind w:left="320"/>
      </w:pPr>
      <w:r>
        <w:rPr>
          <w:b/>
          <w:i w:val="0"/>
          <w:sz w:val="20"/>
        </w:rPr>
        <w:t xml:space="preserve">· 해설: </w:t>
      </w:r>
      <w:r>
        <w:rPr>
          <w:b w:val="0"/>
          <w:i w:val="0"/>
          <w:sz w:val="20"/>
        </w:rPr>
        <w:t>검사는 법원의 허가를 얻어 공소장에 기재한 공소사실 또는 적용법조의 추가, 철회 또는 변경을 할 수 있으며, 이 경우 법원은 공소사실의 동일성을 해하지 아니하는 한도에서 허가하여야 합니다. 이 조항은 공소변경의 절차적 요건과 실체적 한계를 규정하여 피고인의 방어권을 보장하고 재판의 공정을 유지합니다. 공소사실의 동일성이란 기본적 사실관계가 동일하여 피고인이 예상할 수 있는 범위 내에서 변경되는 것을 의미합니다. 따라서 상해 정도를 수정하는 변경도 기본적 행위가 동일하다면 허용될 수 있으나, 사실관계가 근본적으로 달라지면 변경이 불가능합니다.</w:t>
      </w:r>
    </w:p>
    <w:p>
      <w:r>
        <w:rPr>
          <w:b/>
          <w:i w:val="0"/>
          <w:color w:val="1F3864"/>
          <w:sz w:val="22"/>
        </w:rPr>
        <w:t>▸ 군사법원법 제355조(공소장의 변경)</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제355조(공소장의 변경)</w:t>
        <w:br/>
        <w:t xml:space="preserve">① 군검사는 군사법원의 허가를 받아 공소장에 적은 공소사실 또는 적용법조의 추가ㆍ철회 또는 변경을 할 수 있다. 이 경우 군사법원은 공소사실의 동일성을 해치지 아니하는 한도에서 허가하여야 한다.  </w:t>
        <w:br/>
        <w:t>② 군사법원은 심리의 경과에 비추어 상당하다고 인정하면 공소사실 또는 적용법조의 추가 또는 변경을 요구하여야 한다.</w:t>
        <w:br/>
        <w:t>③ 군사법원은 공소사실 또는 적용법조의 추가ㆍ철회 또는 변경을 할 때에는 그 사유를 신속히 피고인이나 변호인에게 고지하여야 한다.</w:t>
        <w:br/>
        <w:t>④ 군사법원은 제1항부터 제3항까지의 규정에 따른 공소사실 또는 적용법조의 추가ㆍ철회 또는 변경이 피고인의 불이익을 증가시킬 우려가 있다고 인정하면 직권으로 또는 피고인이나 변호인의 청구에 따라 피고인이 필요한 방어 준비를 하게 하기 위하여 결정으로 필요한 기간 동안 공판절차를 정지할 수 있다.</w:t>
      </w:r>
    </w:p>
    <w:p>
      <w:pPr>
        <w:ind w:left="320"/>
      </w:pPr>
      <w:r>
        <w:rPr>
          <w:b/>
          <w:i w:val="0"/>
          <w:sz w:val="20"/>
        </w:rPr>
        <w:t xml:space="preserve">· 해설: </w:t>
      </w:r>
      <w:r>
        <w:rPr>
          <w:b w:val="0"/>
          <w:i w:val="0"/>
          <w:sz w:val="20"/>
        </w:rPr>
        <w:t>군검사는 군사법원의 허가를 받아 공소장에 적은 공소사실 또는 적용법조의 추가, 철회 또는 변경을 할 수 있으며, 이 경우 군사법원은 공소사실의 동일성을 해치지 아니하는 한도에서 허가하여야 합니다. 이 조항은 일반 형사소송법과 유사하게 군사법원에서의 공소변경 절차를 규정하고 있습니다. 다만 본 사안은 일반 형사사건이므로 군사법원법보다는 형사소송법이 직접 적용됩니다.</w:t>
      </w:r>
    </w:p>
    <w:p>
      <w:pPr>
        <w:pStyle w:val="Heading1"/>
      </w:pPr>
      <w:r>
        <w:t>【결론】</w:t>
      </w:r>
    </w:p>
    <w:p>
      <w:r>
        <w:t>갑의 행위에 대한 처벌은 행위 당시의 법률에 따르며, 이후 형벌이 중해지더라도 경죄주의 원칙에 따라 더 가벼운 법을 적용받습니다. 검사가 공소장을 변경하여 상해 정도를 수정하려면 법원의 허가를 받아야 하며, 이는 공소사실의 동일성을 해치지 않는 범위 내에서만 가능합니다. 만약 상해 정도 변경이 기본적 사실관계를 근본적으로 바꾸어 피고인의 방어권을 침해한다면 법원은 변경을 허가하지 않을 것입니다. 따라서 검사는 변경 사유가 공소사실의 동일성 범위 내에 있음을 입증해야만 공소장 변경이 유효하게 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