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최근 경찰서에서 압수수색 영장을 받은 후 을의 집에서 불법적으로 보관된 문서를 발견하고 이를 손괴하여 조사했다. 을은 이에 대해 재물손괴로 고소했으나, 갑의 행위는 법령에 따른 정당한 행위로 인정되었다.</w:t>
        <w:br/>
        <w:br/>
        <w:t>[질문] 갑이 을의 집에서 문서를 손괴했지만, 그 행위가 법령에 의한 정당한 행위로 인정되어 무죄 판결을 받은 경우, 어떤 절차를 통해 무죄 판결을 받게 되는가?</w:t>
        <w:br/>
        <w:br/>
        <w:t>위 상황에 적용되는 대한민국 법조문을 '법령명 제N조' 형식으로 구체적으로 인용하여 근거와 함께 답하세요.</w:t>
      </w:r>
    </w:p>
    <w:p>
      <w:pPr>
        <w:pStyle w:val="Heading1"/>
      </w:pPr>
      <w:r>
        <w:t>【답변 요지】</w:t>
      </w:r>
    </w:p>
    <w:p>
      <w:r>
        <w:t>갑의 행위가 법령에 따른 정당한 행위로 인정되어 무죄가 된 것은 형법상 재물손괴죄의 구성요건은 충족하나 위법성이 조각되었기 때문입니다. 위법성 조각사유로 인해 형사책임이 발생하지 않으므로, 법원은 공소사실의 범죄 성립을 부인하여 무죄를 선고합니다. 이는 형사소송법상 피고인의 행위가 법적으로 허용되는 경우를 의미하며, 별도의 특별 절차 없이 일반 공판절차에서 판단됩니다.</w:t>
      </w:r>
    </w:p>
    <w:p>
      <w:pPr>
        <w:pStyle w:val="Heading1"/>
      </w:pPr>
      <w:r>
        <w:t>【관련 법령 및 해설】</w:t>
      </w:r>
    </w:p>
    <w:p>
      <w:r>
        <w:rPr>
          <w:b/>
          <w:i w:val="0"/>
          <w:color w:val="1F3864"/>
          <w:sz w:val="22"/>
        </w:rPr>
        <w:t>▸ 형법 제366조(재물손괴등)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제366조(재물손괴등) 타인의 재물, 문서 또는 전자기록등 특수매체기록을 손괴 또는 은닉 기타 방법으로 기 효용을 해한 자는 3년이하의 징역 또는 700만원 이하의 벌금에 처한다.</w:t>
      </w:r>
    </w:p>
    <w:p>
      <w:pPr>
        <w:ind w:left="320"/>
      </w:pPr>
      <w:r>
        <w:rPr>
          <w:b/>
          <w:i w:val="0"/>
          <w:sz w:val="20"/>
        </w:rPr>
        <w:t xml:space="preserve">· 해설: </w:t>
      </w:r>
      <w:r>
        <w:rPr>
          <w:b w:val="0"/>
          <w:i w:val="0"/>
          <w:sz w:val="20"/>
        </w:rPr>
        <w:t>타인의 재물이나 문서를 손괴하여 효용을 해한 자를 처벌하는 일반 재물손괴죄의 구성요건을 규정하고 있습니다.</w:t>
      </w:r>
    </w:p>
    <w:p>
      <w:r>
        <w:rPr>
          <w:b/>
          <w:i w:val="0"/>
          <w:color w:val="1F3864"/>
          <w:sz w:val="22"/>
        </w:rPr>
        <w:t>▸ 형법 제141조(공용서류 등의 무효, 공용물의 파괴)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제141조(공용서류 등의 무효, 공용물의 파괴)</w:t>
        <w:br/>
        <w:t xml:space="preserve">①공무소에서 사용하는 서류 기타 물건 또는 전자기록등 특수매체기록을 손상 또는 은닉하거나 기타 방법으로 그 효용을 해한 자는 7년 이하의 징역 또는 1천만원 이하의 벌금에 처한다.  </w:t>
        <w:br/>
        <w:t>②공무소에서 사용하는 건조물, 선박, 기차 또는 항공기를 파괴한 자는 1년 이상 10년 이하의 징역에 처한다.</w:t>
      </w:r>
    </w:p>
    <w:p>
      <w:pPr>
        <w:ind w:left="320"/>
      </w:pPr>
      <w:r>
        <w:rPr>
          <w:b/>
          <w:i w:val="0"/>
          <w:sz w:val="20"/>
        </w:rPr>
        <w:t xml:space="preserve">· 해설: </w:t>
      </w:r>
      <w:r>
        <w:rPr>
          <w:b w:val="0"/>
          <w:i w:val="0"/>
          <w:sz w:val="20"/>
        </w:rPr>
        <w:t>공무소에서 사용하는 서류나 전자기록을 손괴하는 행위를 중하게 처벌하는 조항으로, 사문서 손괴와는 구별됩니다.</w:t>
      </w:r>
    </w:p>
    <w:p>
      <w:r>
        <w:rPr>
          <w:b/>
          <w:i w:val="0"/>
          <w:color w:val="1F3864"/>
          <w:sz w:val="22"/>
        </w:rPr>
        <w:t>▸ 형사소송법 제266조(공소장부본의 송달)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제266조(공소장부본의 송달) 법원은 공소의 제기가 있는 때에는 지체없이 공소장의 부본을 피고인 또는 변호인에게 송달하여야 한다. 단, 제1회 공판기일 전 5일까지 송달하여야 한다.</w:t>
      </w:r>
    </w:p>
    <w:p>
      <w:pPr>
        <w:ind w:left="320"/>
      </w:pPr>
      <w:r>
        <w:rPr>
          <w:b/>
          <w:i w:val="0"/>
          <w:sz w:val="20"/>
        </w:rPr>
        <w:t xml:space="preserve">· 해설: </w:t>
      </w:r>
      <w:r>
        <w:rPr>
          <w:b w:val="0"/>
          <w:i w:val="0"/>
          <w:sz w:val="20"/>
        </w:rPr>
        <w:t>피고인이나 변호인이 영장 없이 압수수색을 하거나 이를 위반할 때 처벌하는 규정이지만, 정당한 영장에 따른 행위는 해당되지 않습니다.</w:t>
      </w:r>
    </w:p>
    <w:p>
      <w:r>
        <w:rPr>
          <w:b/>
          <w:i w:val="0"/>
          <w:color w:val="1F3864"/>
          <w:sz w:val="22"/>
        </w:rPr>
        <w:t>▸ (미지정) 제141조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공무소에서 사용하는 서류나 전자기록을 손괴하는 행위를 중하게 처벌하는 조항으로, 사문서 손괴와는 구별됩니다.</w:t>
      </w:r>
    </w:p>
    <w:p>
      <w:pPr>
        <w:pStyle w:val="Heading1"/>
      </w:pPr>
      <w:r>
        <w:t>【결론】</w:t>
      </w:r>
    </w:p>
    <w:p>
      <w:r>
        <w:t>갑은 정당한 압수수색 영장에 따라 행위를 했으므로 위법성이 조각되어 형법 제366조나 제141조에 따른 처벌 대상이 되지 않습니다. 법원은 공판 과정에서 위법성 조각사유를 인정하여 범죄 성립을 부인하고 무죄 판결을 내리게 됩니다. 따라서 별도의 특별 구제 절차 없이 일반 형사소송 절차에 따라 무죄가 확정됩니다.</w:t>
      </w:r>
    </w:p>
    <w:p>
      <w:pPr>
        <w:jc w:val="center"/>
      </w:pPr>
      <w:r>
        <w:rPr>
          <w:b w:val="0"/>
          <w:i w:val="0"/>
          <w:color w:val="666666"/>
        </w:rPr>
        <w:t>──────────────────────────────</w:t>
      </w:r>
    </w:p>
    <w:p>
      <w:r>
        <w:rPr>
          <w:b/>
          <w:i w:val="0"/>
          <w:sz w:val="20"/>
        </w:rPr>
        <w:t>인용 검증: 3/4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