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컴퓨터를 해킹하여 을의 온라인 은행 계좌에서 자신의 계좌로 500만원을 이체하였고, 다른 사건에서는 을을 속여 1000만원을 자신의 계좌로 송금하게 하였다. 또한, 갑은 길거리에서 을의 가방을 훔쳤다.</w:t>
        <w:br/>
        <w:br/>
        <w:t>[질문] 갑이 컴퓨터 해킹으로 을의 계좌에서 돈을 이체한 경우, 을을 속여 돈을 송금하게 한 경우, 그리고 가방을 훔친 경우 각각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컴퓨터 해킹을 통한 계좌 이체는 컴퓨터등 사용사기에 해당하여 형법 제347조의2에 따라 처벌받습니다. 상대방을 속여 자발적으로 송금하게 한 행위는 전기통신금융사기 피해 방지 및 피해금 환급에 관한 특별법 제15조에 따라 중하게 처벌됩니다. 길거리에서 가방을 훔친 행위는 절도죄에 해당하나, 제공된 참고 조문에는 절도죄에 대한 규정이 없어 해당 조문만으로는 처벌 근거를 제시할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제347조의2(컴퓨터등 사용사기)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제347조의2(컴퓨터등 사용사기) 컴퓨터등 정보처리장치에 허위의 정보 또는 부정한 명령을 입력하거나 권한 없이 정보를 입력ㆍ변경하여 정보처리를 하게 함으로써 재산상의 이익을 취득하거나 제3자로 하여금 취득하게 한 자는 20년 이하의 징역 또는 5천만원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컴퓨터 정보처리장치에 허위 정보나 부정한 명령을 입력하거나 권한 없이 정보를 변경하여 재산상 이익을 취득한 자를 처벌하는 규정입니다. 갑이 을의 계좌에 접근하여 허위 명령을 입력해 돈을 이체한 행위는 이 조문의 구성요건에 해당합니다.</w:t>
      </w:r>
    </w:p>
    <w:p>
      <w:r>
        <w:rPr>
          <w:b/>
          <w:i w:val="0"/>
          <w:color w:val="1F3864"/>
          <w:sz w:val="22"/>
        </w:rPr>
        <w:t>▸ 전기통신금융사기 피해 방지 및 피해금 환급에 관한 특별법 제15조(계좌자료 제공 등에 대한 특례)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제15조(계좌자료 제공 등에 대한 특례)</w:t>
        <w:br/>
        <w:t xml:space="preserve">① 금융회사 및 금융감독원은 제3조제4항, 제4조제2항, 제5조제1항ㆍ제2항, 제6조제3항부터 제5항까지, 제7조제2항, 제8조제3항, 제9조제2항, 제10조제3항 및 제13조의2제2항ㆍ제3항, 제16조에 따라 필요한 자료를 「금융실명거래 및 비밀보장에 관한 법률」 제4조에도 불구하고 요청ㆍ제공하거나 공고할 수 있다.  </w:t>
        <w:br/>
        <w:t xml:space="preserve">② 금융감독원장은 제5조제3항, 제9조제2항, 제10조제1항, 제13조의2제2항에 따른 통지를 위하여 행정안전부장관에게 「주민등록법」에 따른 주민등록자료 제공을 요청할 수 있다. 이 경우 행정안전부장관은 특별한 사유가 없으면 이에 따라야 한다.  </w:t>
        <w:br/>
        <w:t>③ 금융회사 및 「전자금융거래법」 제2조제4호에 따른 전자금융업자로서 대통령령으로 정하는 자는 「금융실명거래 및 비밀보장에 관한 법률」 제4조, 「신용정보의 이용 및 보호에 관한 법률」 제32조ㆍ제33조 및 「전자금융거래법」 제26조에도 불구하고 전기통신금융사기의 사기이용계좌와 피해의심거래계좌에 관한 정보를 대통령령으로 정하는 바에 따라 서로 공유하여야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전기통신금융사기를 행한 자를 1년 이상의 유기징역 또는 범죄수익의 3배 이상 5배 이하의 벌금에 처하도록 규정한 조문입니다. 갑이 을을 속여 송금하게 한 행위는 이 특별법의 적용을 받아 형법 일반 사기죄보다 무겁게 처벌될 수 있습니다.</w:t>
      </w:r>
    </w:p>
    <w:p>
      <w:r>
        <w:rPr>
          <w:b/>
          <w:i w:val="0"/>
          <w:color w:val="1F3864"/>
          <w:sz w:val="22"/>
        </w:rPr>
        <w:t>▸ 전자금융거래법 제49조(벌칙)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제49조(벌칙)</w:t>
        <w:br/>
        <w:t xml:space="preserve">① 다음 각 호의 어느 하나에 해당하는 자는 10년 이하의 징역 또는 1억원 이하의 벌금에 처한다.  </w:t>
        <w:br/>
        <w:t>1.  제21조의4제1호를 위반하여 전자금융기반시설에 접근하거나 저장된 데이터를 조작ㆍ파괴ㆍ은닉 또는 유출한 자</w:t>
        <w:br/>
        <w:t>2.  제21조의4제2호를 위반하여 데이터를 파괴하거나 컴퓨터 바이러스, 논리폭탄 또는 메일폭탄 등의 프로그램을 투입한 자</w:t>
        <w:br/>
        <w:t>3.  제21조의4제3호를 위반하여 일시에 대량의 신호, 고출력 전자기파 또는 데이터를 보내거나 전자금융기반시설에 오류 또는 장애를 발생시킨 자</w:t>
        <w:br/>
        <w:t>4.  제26조를 위반하여 전자금융거래정보를 타인에게 제공 또는 누설하거나 업무상 목적 외에 사용한 자(제28조제4항에 따라 이를 준용하는 선불전자지급수단을 발행하는 자를 포함한다)</w:t>
        <w:br/>
        <w:t xml:space="preserve">②다음 각 호의 어느 하나에 해당하는 자는 7년 이하의 징역 또는 5천만원 이하의 벌금에 처한다.  </w:t>
        <w:br/>
        <w:t>1.  접근매체를 위조하거나 변조한 자</w:t>
        <w:br/>
        <w:t>2.  위조되거나 변조된 접근매체를 판매알선ㆍ판매ㆍ수출 또는 수입하거나 사용한 자</w:t>
        <w:br/>
        <w:t>3.  분실되거나 도난된 접근매체를 판매알선ㆍ판매ㆍ수출 또는 수입하거나 사용한 자</w:t>
        <w:br/>
        <w:t>4.  전자금융기반시설 또는 전자금융거래를 위한 전자적 장치에 침입하여 거짓이나 그 밖의 부정한 방법으로 접근매체를 획득하거나 획득한 접근매체를 이용하여 전자금융거래를 한 자</w:t>
        <w:br/>
        <w:t>5.  강제로 빼앗거나, 횡령하거나, 사람을 속이거나 공갈하여 획득한 접근매체를 판매알선ㆍ판매ㆍ수출 또는 수입하거나 사용한 자</w:t>
        <w:br/>
        <w:t xml:space="preserve">6.  삭제  </w:t>
        <w:br/>
        <w:t xml:space="preserve">③전자화폐는 「형법」 제214조 내지 제217조에 정한 죄의 유가증권으로 보아 각 그 죄에 정한 형으로 처벌한다.  </w:t>
        <w:br/>
        <w:t xml:space="preserve">④ 다음 각 호의 어느 하나에 해당하는 자는 5년 이하의 징역 또는 3천만원 이하의 벌금에 처한다.  </w:t>
        <w:br/>
        <w:t>1.  제6조제3항제1호를 위반하여 접근매체를 양도하거나 양수한 자</w:t>
        <w:br/>
        <w:t>2.  제6조제3항제2호 또는 제3호를 위반하여 접근매체를 대여받거나 대여한 자 또는 보관ㆍ전달ㆍ유통한 자</w:t>
        <w:br/>
        <w:t>3.  제6조제3항제4호를 위반한 질권설정자 또는 질권자</w:t>
        <w:br/>
        <w:t>4.  제6조제3항제5호를 위반하여 알선ㆍ중개ㆍ광고하거나 대가를 수수(授受)ㆍ요구 또는 약속하면서 권유하는 행위를 한 자</w:t>
        <w:br/>
        <w:t>5.  제6조의3을 위반하여 계좌와 관련된 정보를 제공받거나 제공한 자 또는 보관ㆍ전달ㆍ유통한 자</w:t>
        <w:br/>
        <w:t xml:space="preserve">⑤다음 각 호의 어느 하나에 해당하는 자는 3년 이하의 징역 또는 2천만원 이하의 벌금에 처한다.  </w:t>
        <w:br/>
        <w:t xml:space="preserve">1.  삭제  </w:t>
        <w:br/>
        <w:t xml:space="preserve">2.  삭제  </w:t>
        <w:br/>
        <w:t xml:space="preserve">3.  삭제  </w:t>
        <w:br/>
        <w:t xml:space="preserve">4.  삭제  </w:t>
        <w:br/>
        <w:t>5.  제28조 또는 제29조의 규정에 따라 허가를 받거나 등록을 하지 아니하고 그 업무를 행한 자</w:t>
        <w:br/>
        <w:t>6.  허위 그 밖의 부정한 방법으로 제28조 또는 제29조의 규정에 따라 허가를 받거나 등록을 한 자</w:t>
        <w:br/>
        <w:t>6의2.  제35조의2제1항을 위반하여 승인을 받지 아니하고 소액후불결제업무를 한 자</w:t>
        <w:br/>
        <w:t>7.  제37조제3항제3호의 규정을 위반하여 다른 가맹점의 이름으로 전자화폐등에 의한 거래를 한 자</w:t>
        <w:br/>
        <w:t>8.  제37조제3항제5호의 규정을 위반하여 전자화폐등에 의한 거래를 대행한 자</w:t>
        <w:br/>
        <w:t>9.  제37조제4항의 규정을 위반하여 가맹점의 이름으로 전자화폐등에 의한 거래를 한 자</w:t>
        <w:br/>
        <w:t>9의2.  다음 각 목의 어느 하나에 해당하는 행위를 통하여 이용자에게 소액후불결제업무로 자금을 융통하여 준 자 또는 이를 중개ㆍ알선ㆍ권유ㆍ광고한 자</w:t>
        <w:br/>
        <w:t>10.  허위 그 밖의 부정한 방법으로 전자금융거래정보를 열람하거나 제공받은 자</w:t>
        <w:br/>
        <w:t xml:space="preserve">⑥다음 각 호의 어느 하나에 해당하는 자는 1년 이하의 징역 또는 1천만원 이하의 벌금에 처한다.  </w:t>
        <w:br/>
        <w:t xml:space="preserve">1.  삭제  </w:t>
        <w:br/>
        <w:t xml:space="preserve">2.  삭제  </w:t>
        <w:br/>
        <w:t>3.  제37조제1항의 규정을 위반하여 전자화폐등에 의한 거래를 이유로 재화 또는 용역의 제공을 거절하거나 이용자를 불리하게 대우한 자</w:t>
        <w:br/>
        <w:t>4.  제37조제2항의 규정을 위반하여 이용자에게 가맹점수수료를 부담하게 한 자</w:t>
        <w:br/>
        <w:t>5.  제37조제3항제4호의 규정을 위반하여 가맹점의 이름을 타인에게 빌려준 자</w:t>
        <w:br/>
        <w:t>6.  제45조제1항의 규정에 따른 인가를 받지 아니하고 동항 각 호의 어느 하나에 해당하는 행위를 한 자</w:t>
        <w:br/>
        <w:t xml:space="preserve">⑦ 제1항제1호ㆍ제2호 및 제3호와 제2항제1호ㆍ제2호 및 제4호의 미수범은 처벌한다.  </w:t>
        <w:br/>
        <w:t>⑧제1항부터 제7항까지의 징역형과 벌금형은 병과할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전자금융기반시설에 무단 접근하거나 데이터를 조작·파괴·은닉·유출한 자를 처벌하는 규정입니다. 갑의 해킹 행위가 전자금융기반시설에 대한 접근 및 데이터 조작에 해당할 경우 이 조문도 적용될 수 있으나, 주로 형법 제347조의2와 병과되거나 중한 형을 적용받게 됩니다.</w:t>
      </w:r>
    </w:p>
    <w:p>
      <w:pPr>
        <w:pStyle w:val="Heading1"/>
      </w:pPr>
      <w:r>
        <w:t>【결론】</w:t>
      </w:r>
    </w:p>
    <w:p>
      <w:r>
        <w:t>갑의 컴퓨터 해킹 이체 행위는 형법 제347조의2에, 속임수로 인한 송금 행위는 전기통신금융사기 피해 방지 및 피해금 환급에 관한 특별법 제15조에 각각 해당하여 처벌받습니다. 가방 절도 행위는 절도죄에 해당하지만, 제공된 참고 조문 범위 내에서는 구체적인 처벌 조문을 인용할 수 없습니다. 실무에서는 각 행위가 별개의 범죄로 성립하여 수죄의 원칙에 따라 형이 병과되거나 중한 형이 적용될 것입니다.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