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갑이 사망한 후, 그의 유산은 두 자녀 을과 병에게 상속되었습니다. 을은 상속재산 중 일부를 받고, 병은 나머지를 받기로 하였습니다. 갑이 사망한 날로부터 상속세 신고와 관련된 법적 의무를 지켜야 하는 상황입니다. 상속세 신고 기간이 정해져 있다는 사실을 알고 있는 을은 법적 요건을 제대로 이행하고자 합니다.</w:t>
        <w:br/>
        <w:br/>
        <w:t>[질문] 을은 상속받은 재산에 대한 상속세를 언제까지 신고해야 하며, 이때 제출해야 하는 서류는 무엇인가?</w:t>
        <w:br/>
        <w:br/>
        <w:t>위 상황에 적용되는 대한민국 법조문을 '법령명 제N조' 형식으로 구체적으로 인용하여 근거와 함께 답하세요.</w:t>
      </w:r>
    </w:p>
    <w:p>
      <w:pPr>
        <w:pStyle w:val="Heading1"/>
      </w:pPr>
      <w:r>
        <w:t>【답변 요지】</w:t>
      </w:r>
    </w:p>
    <w:p>
      <w:r>
        <w:t>상속세 신고의무자는 상속개시일이 속하는 달의 말일부터 6개월 이내에 관할 세무서장에게 신고해야 합니다. 이때 신고해야 할 내용은 상속세의 과세가액과 과세표준이며, 구체적인 신고서식과 첨부 서류는 대통령령에서 정하는 바에 따릅니다. 을은 갑의 사망일이 속한 달의 마지막 날을 기준으로 6개월이 만료되는 날까지 신고를 완료해야 법적 의무를 이행한 것으로 봅니다.</w:t>
      </w:r>
    </w:p>
    <w:p>
      <w:pPr>
        <w:pStyle w:val="Heading1"/>
      </w:pPr>
      <w:r>
        <w:t>【관련 법령 및 해설】</w:t>
      </w:r>
    </w:p>
    <w:p>
      <w:r>
        <w:rPr>
          <w:b/>
          <w:i w:val="0"/>
          <w:color w:val="1F3864"/>
          <w:sz w:val="22"/>
        </w:rPr>
        <w:t>▸ 상속세 및 증여세법 제67조(상속세 과세표준신고)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제67조(상속세 과세표준신고)</w:t>
        <w:br/>
        <w:t xml:space="preserve">① 제3조의2에 따라 상속세 납부의무가 있는 상속인 또는 수유자는 상속개시일이 속하는 달의 말일부터 6개월 이내에 제13조와 제25조제1항에 따른 상속세의 과세가액 및 과세표준을 대통령령으로 정하는 바에 따라 납세지 관할세무서장에게 신고하여야 한다.  </w:t>
        <w:br/>
        <w:t>② 제1항에 따른 신고를 할 때에는 그 신고서에 상속세 과세표준의 계산에 필요한 상속재산의 종류, 수량, 평가가액, 재산분할 및 각종 공제 등을 증명할 수 있는 서류 등 대통령령으로 정하는 것을 첨부하여야 한다.</w:t>
        <w:br/>
        <w:t xml:space="preserve">③ 제1항의 기간은 유언집행자 또는 상속재산관리인에 대해서는 그들이 제1항의 기간 내에 지정되거나 선임되는 경우에 한정하며, 그 지정되거나 선임되는 날부터 계산한다.  </w:t>
        <w:br/>
        <w:t>④ 피상속인이나 상속인이 외국에 주소를 둔 경우에는 제1항의 기간을 9개월로 한다.</w:t>
        <w:br/>
        <w:t>⑤ 제1항의 신고기한까지 상속인이 확정되지 아니한 경우에는 제1항의 신고와는 별도로 상속인이 확정된 날부터 30일 이내에 확정된 상속인의 상속관계를 적어 납세지 관할세무서장에게 제출하여야 한다.</w:t>
      </w:r>
    </w:p>
    <w:p>
      <w:pPr>
        <w:ind w:left="320"/>
      </w:pPr>
      <w:r>
        <w:rPr>
          <w:b/>
          <w:i w:val="0"/>
          <w:sz w:val="20"/>
        </w:rPr>
        <w:t xml:space="preserve">· 해설: </w:t>
      </w:r>
      <w:r>
        <w:rPr>
          <w:b w:val="0"/>
          <w:i w:val="0"/>
          <w:sz w:val="20"/>
        </w:rPr>
        <w:t>상속세 납부의무가 있는 상속인 또는 수유자는 상속개시일이 속하는 달의 말일부터 6개월 이내에 과세가액 및 과세표준을 신고해야 합니다. 이 조문은 신고 기한의 시작점과 종료점을 명확히 하여 납세자가 준수해야 할 시한을 규정하고 있습니다. 또한 신고 대상이 되는 과세가액과 과세표준의 산정 기준을 제13조와 제25조제1항에 따르도록 명시하고 있습니다. 구체적인 신고 방법과 제출 서류의 세부 사항은 대통령령에서 정하도록 위임하고 있습니다.</w:t>
      </w:r>
    </w:p>
    <w:p>
      <w:r>
        <w:rPr>
          <w:b/>
          <w:i w:val="0"/>
          <w:color w:val="1F3864"/>
          <w:sz w:val="22"/>
        </w:rPr>
        <w:t>▸ (미지정) 제13조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r>
        <w:rPr>
          <w:b/>
          <w:i w:val="0"/>
          <w:color w:val="1F3864"/>
          <w:sz w:val="22"/>
        </w:rPr>
        <w:t>▸ (미지정) 제25조 제1항</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r>
        <w:rPr>
          <w:b/>
          <w:i w:val="0"/>
          <w:color w:val="1F3864"/>
          <w:sz w:val="22"/>
        </w:rPr>
        <w:t>▸ 상속세 및 증여세법 제18조(기초공제)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제18조(기초공제) 거주자나 비거주자의 사망으로 상속이 개시되는 경우에는 상속세 과세가액에서 2억원을 공제한다.</w:t>
      </w:r>
    </w:p>
    <w:p>
      <w:pPr>
        <w:ind w:left="320"/>
      </w:pPr>
      <w:r>
        <w:rPr>
          <w:b/>
          <w:i w:val="0"/>
          <w:sz w:val="20"/>
        </w:rPr>
        <w:t xml:space="preserve">· 해설: </w:t>
      </w:r>
      <w:r>
        <w:rPr>
          <w:b w:val="0"/>
          <w:i w:val="0"/>
          <w:sz w:val="20"/>
        </w:rPr>
        <w:t>상속인이 특정 사유로 인해 상속세를 납부해야 하는 경우에도 신고 기한은 해당 사유 발생일이 속하는 달의 말일부터 6개월 이내로 정해집니다. 다만 이미 상속세와 이자상당액이 부과되어 납부한 경우에는 이 신고 의무가 면제됩니다.</w:t>
      </w:r>
    </w:p>
    <w:p>
      <w:pPr>
        <w:pStyle w:val="Heading1"/>
      </w:pPr>
      <w:r>
        <w:t>【결론】</w:t>
      </w:r>
    </w:p>
    <w:p>
      <w:r>
        <w:t>을은 갑의 사망일이 속한 달의 말일부터 6개월 이내에 관할 세무서에 상속세 신고를 해야 하며, 이때 제출할 서류는 대통령령에서 정하는 신고서와 과세가액 산정을 위한 증빙 서류입니다. 만약 을이 이 기한을 지키지 않으면 가산세 등 제재 대상이 될 수 있으므로 기한 내 신고를 반드시 완료해야 합니다. 구체적인 서류 목록은 관할 세무서나 국세청 홈페이지의 최신 고시를 확인하여 준비하는 것이 바람직합니다.</w:t>
      </w:r>
    </w:p>
    <w:p>
      <w:pPr>
        <w:jc w:val="center"/>
      </w:pPr>
      <w:r>
        <w:rPr>
          <w:b w:val="0"/>
          <w:i w:val="0"/>
          <w:color w:val="666666"/>
        </w:rPr>
        <w:t>──────────────────────────────</w:t>
      </w:r>
    </w:p>
    <w:p>
      <w:r>
        <w:rPr>
          <w:b/>
          <w:i w:val="0"/>
          <w:sz w:val="20"/>
        </w:rPr>
        <w:t>인용 검증: 2/4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