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경찰 갑은 을의 가게에서 도난 사건이 발생한 후, 을의 동의 없이 을의 사무실에 몰래 들어가 CCTV 영상을 확보했습니다. 이 영상을 통해 을의 직원 병이 범인이라는 것을 알아냈습니다. 을은 갑의 행위가 사생활 침해라며 법적 문제를 제기했고, 검찰은 이 CCTV 영상을 증거로 제출하려고 합니다.</w:t>
        <w:br/>
        <w:br/>
        <w:t>[질문] 검찰이 을의 동의 없이 수집된 CCTV 영상을 증거로 제출할 수 있는가?</w:t>
        <w:br/>
        <w:br/>
        <w:t>위 상황에 적용되는 대한민국 법조문을 '법령명 제N조' 형식으로 구체적으로 인용하여 근거와 함께 답하세요.</w:t>
      </w:r>
    </w:p>
    <w:p>
      <w:pPr>
        <w:pStyle w:val="Heading1"/>
      </w:pPr>
      <w:r>
        <w:t>【답변 요지】</w:t>
      </w:r>
    </w:p>
    <w:p>
      <w:r>
        <w:t>검찰이 을의 동의 없이 수집된 CCTV 영상을 증거로 제출할 수 있는지 여부는 해당 영상이 적법한 절차에 따라 수집되었는지에 달려 있습니다. 제공된 참고 조문에는 피의자 진술의 영상녹화 절차만 규정되어 있을 뿐, 사적 공간 침입을 통한 물증 수집의 적법성이나 증거능력 판단 기준에 대한 규정은 포함되어 있지 않습니다. 따라서 주어진 참고 조문 범위 내에서는 이 사안에 대한 직접적인 법적 근거를 찾아내어 결론을 내릴 수 없습니다.</w:t>
      </w:r>
    </w:p>
    <w:p>
      <w:pPr>
        <w:pStyle w:val="Heading1"/>
      </w:pPr>
      <w:r>
        <w:t>【관련 법령 및 해설】</w:t>
      </w:r>
    </w:p>
    <w:p>
      <w:r>
        <w:rPr>
          <w:b/>
          <w:i w:val="0"/>
          <w:color w:val="1F3864"/>
          <w:sz w:val="22"/>
        </w:rPr>
        <w:t>▸ 공직선거법 제218조(재외선거관리위원회 설치ㆍ운영)</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제218조(재외선거관리위원회 설치ㆍ운영)</w:t>
        <w:br/>
        <w:t xml:space="preserve">① 중앙선거관리위원회는 대통령선거와 임기만료에 따른 국회의원선거를 실시하는 때마다 선거일 전 180일부터 선거일 후 30일까지 「대한민국재외공관 설치법」 제2조에 따른 공관(공관이 설치되지 아니한 지역에서 영사사무를 수행하는 사무소와 같은 법 제3조에 따른 분관 또는 출장소를 포함하고, 영사사무를 수행하지 아니하거나 영사관할구역이 없는 공관 및 영사관할구역 안에 공관사무소가 설치되지 아니한 공관은 제외한다. 이하 이 장에서 "공관"이라 한다)마다 재외선거의 공정한 관리를 위하여 재외선거관리위원회를 설치ㆍ운영하여야 한다. 다만, 대통령의 궐위(闕位)로 인한 선거 또는 재선거는 그 선거의 실시사유가 확정된 날부터 10일 이내에 재외선거관리위원회를 설치하여야 한다.  </w:t>
        <w:br/>
        <w:t xml:space="preserve">② 재외선거관리위원회는 중앙선거관리위원회가 지명하는 2명 이내의 위원과 국회에 교섭단체를 구성한 정당이 추천하는 각 1명, 공관의 장 또는 공관의 장이 공관원 중에서 추천하는 1명을 중앙선거관리위원회가 위원으로 위촉하여 구성하되, 그 위원 정수는 홀수로 한다. 다만, 재외선거관리위원회를 구성한 후에 국회에 교섭단체를 구성한 정당의 수에 변경이 있는 때에는 현원을 위원 정수로 본다.  </w:t>
        <w:br/>
        <w:t xml:space="preserve">③ 다음 각 호의 어느 하나에 해당하는 사람은 재외선거관리위원회의 위원이 될 수 없다.  </w:t>
        <w:br/>
        <w:t>1.  국회의원의 선거권이 없는 사람</w:t>
        <w:br/>
        <w:t>2.  정당의 당원인 사람</w:t>
        <w:br/>
        <w:t>3.  재외투표관리관</w:t>
        <w:br/>
        <w:t>④ 재외선거관리위원회에 위원장과 부위원장 각 1명을 두되, 위원 중에서 호선한다. 다만, 공관의 장과 그가 추천하는 공관원은 위원장이 될 수 없다.</w:t>
        <w:br/>
        <w:t>⑤ 재외선거관리위원회는 재외선거의 관리를 위하여 필요한 때에는 해당 공관의 장에게 협조를 요구할 수 있으며, 그 협조를 요구받은 공관의 장은 우선적으로 이에 따라야 한다.</w:t>
        <w:br/>
        <w:t>⑥ 재외선거관리위원회위원장은 해당 공관의 장과 협의하여 해당 공관의 소속 직원 중에서 간사ㆍ서기 및 선거사무종사원을 위촉할 수 있다.</w:t>
        <w:br/>
        <w:t>⑦ 새로이 구성된 재외선거관리위원회의 최초의 회의소집에 관하여는 공관의 장이 해당 재외선거관리위원회위원장의 직무를 대행한다.</w:t>
        <w:br/>
        <w:t xml:space="preserve">⑧ 재외선거관리위원회의 관할 구역은 해당 공관의 영사관할구역(공관의 장이 다른 대사관의 장을 겸하는 경우에는 그 다른 대사관의 영사관할구역을 포함한다)으로 하고, 그 명칭은 해당 공관명을 붙여 표시하되 약칭을 사용할 수 있다.  </w:t>
        <w:br/>
        <w:t xml:space="preserve">⑨ 중앙선거관리위원회는 재외선거관리위원회의 운영기간 중 또는 운영기간 만료 후 6개월 이내에 다른 선거의 재외선거관리위원회 설치ㆍ운영기간이 시작되는 경우에는 제1항에도 불구하고 다른 선거의 재외선거관리위원회를 설치하지 아니하고, 운영 중인 재외선거관리위원회를 다른 선거의 재외선거관리위원회로 본다.  </w:t>
        <w:br/>
        <w:t>⑩ 「선거관리위원회법」 제4조제3항 단서, 제4조제7항부터 제11항까지, 제4조제12항 본문, 제5조제3항ㆍ제5항, 제7조, 제9조제1호부터 제4호까지, 제10조, 제11조제1항ㆍ제3항, 제12조제1항ㆍ제3항, 제13조 및 제14조의2는 재외선거관리위원회의 설치ㆍ운영에 준용한다. 이 경우 "관계선거관리위원회"ㆍ"하급선거관리위원회"ㆍ"각급선거관리위원회" 및 "구ㆍ시ㆍ군선거관리위원회"는 각각 "재외선거관리위원회"로, "선거기간개시일(위탁선거는 제외한다. 이하 같다) 또는 국민투표안공고일"ㆍ"선거기간개시일 또는 국민투표안공고일" 및 "선거인명부작성기준일 또는 국민투표안공고일"은 각각 "재외투표소 설치일"로, "당해 또는 읍ㆍ면ㆍ동선거관리위원회"는 "해당 재외선거관리위원회"로, "구ㆍ시ㆍ군선거관리위원회위원장"은 "재외선거관리위원회위원장"으로, "각 상급선거관리위원회"는 "중앙선거관리위원회"로, "상임위원 또는 부위원장"은 "부위원장"으로, "위원장ㆍ상임위원ㆍ부위원장"은 "위원장ㆍ부위원장"으로, "개표종료시"는 "재외투표 마감일"로 본다.</w:t>
      </w:r>
    </w:p>
    <w:p>
      <w:pPr>
        <w:ind w:left="320"/>
      </w:pPr>
      <w:r>
        <w:rPr>
          <w:b/>
          <w:i w:val="0"/>
          <w:sz w:val="20"/>
        </w:rPr>
        <w:t xml:space="preserve">· 해설: </w:t>
      </w:r>
      <w:r>
        <w:rPr>
          <w:b w:val="0"/>
          <w:i w:val="0"/>
          <w:sz w:val="20"/>
        </w:rPr>
        <w:t>검사 또는 사법경찰관이 진술을 들을 때 조서를 작성하고 영상녹화해야 하며 피의자가 아닌 자는 동의가 필요하다고 규정합니다.</w:t>
      </w:r>
    </w:p>
    <w:p>
      <w:r>
        <w:rPr>
          <w:b/>
          <w:i w:val="0"/>
          <w:color w:val="1F3864"/>
          <w:sz w:val="22"/>
        </w:rPr>
        <w:t>▸ 형사소송법 제244조(피의자신문조서의 작성)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제244조(피의자신문조서의 작성)</w:t>
        <w:br/>
        <w:t>①피의자의 진술은 조서에 기재하여야 한다.</w:t>
        <w:br/>
        <w:t xml:space="preserve">②제1항의 조서는 피의자에게 열람하게 하거나 읽어 들려주어야 하며, 진술한 대로 기재되지 아니하였거나 사실과 다른 부분의 유무를 물어 피의자가 증감 또는 변경의 청구 등 이의를 제기하거나 의견을 진술한 때에는 이를 조서에 추가로 기재하여야 한다. 이 경우 피의자가 이의를 제기하였던 부분은 읽을 수 있도록 남겨두어야 한다.  </w:t>
        <w:br/>
        <w:t>③피의자가 조서에 대하여 이의나 의견이 없음을 진술한 때에는 피의자로 하여금 그 취지를 자필로 기재하게 하고 조서에 간인한 후 기명날인 또는 서명하게 한다.</w:t>
      </w:r>
    </w:p>
    <w:p>
      <w:pPr>
        <w:ind w:left="320"/>
      </w:pPr>
      <w:r>
        <w:rPr>
          <w:b/>
          <w:i w:val="0"/>
          <w:sz w:val="20"/>
        </w:rPr>
        <w:t xml:space="preserve">· 해설: </w:t>
      </w:r>
      <w:r>
        <w:rPr>
          <w:b w:val="0"/>
          <w:i w:val="0"/>
          <w:sz w:val="20"/>
        </w:rPr>
        <w:t>피의자의 진술을 영상녹화할 수 있으며 조사 전 과정과 정황을 녹화하고 미리 알려야 한다고 규정합니다.</w:t>
      </w:r>
    </w:p>
    <w:p>
      <w:pPr>
        <w:pStyle w:val="Heading1"/>
      </w:pPr>
      <w:r>
        <w:t>【결론】</w:t>
      </w:r>
    </w:p>
    <w:p>
      <w:r>
        <w:t>주어진 참고 조문은 모두 '진술'의 영상녹화에 관한 절차 규정으로, 물증인 CCTV 영상의 수집 절차나 증거능력과 직접적인 관련이 없습니다. 따라서 제공된 법령만으로는 경찰의 몰래 침입과 영상 확보 행위가 적법한지, 그리고 그 영상이 증거로 사용될 수 있는지를 판단할 근거가 부족합니다. 이 사안은 형사소송법상 적법한 증거수집 원칙과 위법수집증거배제법칙 등 다른 조문을 통해 별도로 검토해야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