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 w:cs="맑은 고딕"/>
        </w:rPr>
        <w:t>법률 질의 답변서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【질의 내용】</w:t>
      </w:r>
    </w:p>
    <w:p>
      <w:r>
        <w:rPr>
          <w:rFonts w:ascii="맑은 고딕" w:hAnsi="맑은 고딕" w:eastAsia="맑은 고딕" w:cs="맑은 고딕"/>
        </w:rPr>
        <w:t>정당방위가 성립하려면 어떤 요건이 필요한가요?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【답변 요지】</w:t>
      </w:r>
    </w:p>
    <w:p>
      <w:r>
        <w:rPr>
          <w:rFonts w:ascii="맑은 고딕" w:hAnsi="맑은 고딕" w:eastAsia="맑은 고딕" w:cs="맑은 고딕"/>
        </w:rPr>
        <w:t>제시된 참고 조문에는 정당방위 성립 요건에 관한 규정이 포함되어 있지 않습니다. 정당방위는 형법 제75조에 규정된 위법성 조각사유로, 정당법 제1조나 제4조와 같은 정당 설립 및 운영에 관한 규정과는 무관합니다. 따라서 주어진 자료만으로는 정당방위의 성립 요건을 설명할 수 없습니다.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【관련 법령 및 해설】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형법 제75조(가석방의 취소)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666666"/>
          <w:sz w:val="18"/>
        </w:rPr>
        <w:t>[· 내용미확인]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제75조(가석방의 취소) 가석방의 처분을 받은 자가 감시에 관한 규칙을 위배하거나, 보호관찰의 준수사항을 위반하고 그 정도가 무거운 때에는 가석방처분을 취소할 수 있다.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(해설 없음)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정당법 제1조(목적)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666666"/>
          <w:sz w:val="18"/>
        </w:rPr>
        <w:t>[· 내용미확인]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제1조(목적) 이 법은 정당이 국민의 정치적 의사형성에 참여하는데 필요한 조직을 확보하고 정당의 민주적인 조직과 활동을 보장함으로써 민주정치의 건전한 발전에 기여함을 목적으로 한다.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이 법은 정당의 설립과 운영에 관한 기본 사항을 규정하여 민주주의의 발전에 이바지함을 목적으로 합니다.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(미지정) 제4조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666666"/>
          <w:sz w:val="18"/>
        </w:rPr>
        <w:t>[⚠ 확인필요]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정당은 헌법과 이 법이 정하는 요건을 갖추어 설립되어야 합니다.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정당법 제4조(성립)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제4조(성립)</w:t>
        <w:br/>
        <w:t>①정당은 중앙당이 중앙선거관리위원회에 등록함으로써 성립한다.</w:t>
        <w:br/>
        <w:t>②제1항의 등록에는 제17조(법정시ㆍ도당수) 및 제18조(시ㆍ도당의 법정당원수)의 요건을 구비하여야 한다.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정당은 헌법과 이 법이 정하는 요건을 갖추어 설립되어야 합니다.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【결론】</w:t>
      </w:r>
    </w:p>
    <w:p>
      <w:r>
        <w:rPr>
          <w:rFonts w:ascii="맑은 고딕" w:hAnsi="맑은 고딕" w:eastAsia="맑은 고딕" w:cs="맑은 고딕"/>
        </w:rPr>
        <w:t>질문하신 정당방위 요건은 형법 제75조에 규정되어 있으나, 제공된 참고 조문에는 해당 내용이 없습니다. 따라서 현재 주어진 자료 범위 내에서는 정당방위 성립 요건에 대한 법적 판단이나 설명을 할 수 없습니다. 정확한 답변을 위해서는 형법 제75조 등 관련 형사법 조문을 추가로 확인해야 합니다.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rFonts w:ascii="맑은 고딕" w:hAnsi="맑은 고딕" w:eastAsia="맑은 고딕" w:cs="맑은 고딕"/>
          <w:b/>
          <w:i w:val="0"/>
          <w:sz w:val="20"/>
        </w:rPr>
        <w:t>인용 검증: 3/4 법제처 확인  |  내용 일치: 1/1  |  환각: 0건</w:t>
      </w:r>
    </w:p>
    <w:p>
      <w:r>
        <w:rPr>
          <w:rFonts w:ascii="맑은 고딕" w:hAnsi="맑은 고딕" w:eastAsia="맑은 고딕" w:cs="맑은 고딕"/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rFonts w:ascii="맑은 고딕" w:hAnsi="맑은 고딕" w:eastAsia="맑은 고딕" w:cs="맑은 고딕"/>
          <w:b w:val="0"/>
          <w:i w:val="0"/>
          <w:color w:val="666666"/>
          <w:sz w:val="18"/>
        </w:rPr>
        <w:t>문서 생성: 2026-07-20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