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도시계획위원회에서 건축 허가를 받으려 했으나, 을 행정청은 해당 지역의 미관을 이유로 허가를 거부했습니다. 갑은 이에 불복하여 소송을 제기하였으며, 을의 결정이 재량권을 남용한 것이라고 주장했습니다. 을은 해당 지역의 미관 유지가 지역 정책에 중요하다고 항변하였습니다.</w:t>
        <w:br/>
        <w:br/>
        <w:t>[질문] 을 행정청의 건축 허가 거부 결정이 법원에 의해 취소될 수 있는 경우는 어떤 경우인가?</w:t>
        <w:br/>
        <w:br/>
        <w:t>위 상황에 적용되는 대한민국 법조문을 '법령명 제N조' 형식으로 구체적으로 인용하여 근거와 함께 답하세요.</w:t>
      </w:r>
    </w:p>
    <w:p>
      <w:pPr>
        <w:pStyle w:val="Heading1"/>
      </w:pPr>
      <w:r>
        <w:t>【답변 요지】</w:t>
      </w:r>
    </w:p>
    <w:p>
      <w:r>
        <w:t>을 행정청의 건축 허가 거부 결정이 법원에 의해 취소되려면, 해당 결정이 법령이 부여한 재량권의 범위를 벗어났거나 재량권을 남용한 경우여야 합니다. 구체적으로 미관 유지라는 정책적 이유만으로 건축 허가를 거부하는 것이 목적 달성을 위한 적정하고 필요한 수단이 아니거나, 비례 원칙에 반하는 경우 재량권 남용으로 인정됩니다. 다만, 제공된 참고 조문에는 건축 허가 거부에 대한 재량권 남용의 구체적 요건이나 행정소송의 취소 요건에 관한 규정이 포함되어 있지 않습니다. 따라서 제공된 조문만으로는 이 사안에 대한 직접적인 법적 근거를 제시할 수 없으며, 실제 판단은 행정소송법 및 건축법의 일반 원칙에 따라 이루어져야 합니다.</w:t>
      </w:r>
    </w:p>
    <w:p>
      <w:pPr>
        <w:pStyle w:val="Heading1"/>
      </w:pPr>
      <w:r>
        <w:t>【관련 법령 및 해설】</w:t>
      </w:r>
    </w:p>
    <w:p>
      <w:r>
        <w:rPr>
          <w:b/>
          <w:i w:val="0"/>
          <w:color w:val="1F3864"/>
          <w:sz w:val="22"/>
        </w:rPr>
        <w:t>▸ 건축법 시행령 제113조(위법·부당한 건축위원회의 심의에 대한 조치)</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제113조(위법ㆍ부당한 건축위원회의 심의에 대한 조치)</w:t>
        <w:br/>
        <w:t>① 국토교통부장관 및 시ㆍ도지사는 제112조에 따른 조사 및 의견청취 후 건축위원회의 심의 방법 또는 결과가 법 또는 법에 따른 명령이나 처분 또는 조례(이하 이 조에서 "건축법규등"이라 한다)에 위반되거나 부당하다고 인정하면 다음 각 호의 구분에 따라 시ㆍ도지사 또는 시장ㆍ군수ㆍ구청장에게 시정명령을 할 수 있다.</w:t>
        <w:br/>
        <w:t>1.  심의대상이 아닌 건축물을 심의하거나 심의내용이 건축법규등에 위반된 경우: 심의결과 취소</w:t>
        <w:br/>
        <w:t>2.  건축법규등의 위반은 아니나 심의현황 및 건축여건을 고려하여 특별히 과도한 기준을 적용하거나 이행이 어려운 조건을 제시한 것으로 인정되는 경우: 심의결과 조정 또는 재심의</w:t>
        <w:br/>
        <w:t>3.  심의 절차에 문제가 있다고 인정되는 경우: 재심의</w:t>
        <w:br/>
        <w:t>4.  건축관계자에게 심의개최 통지를 하지 아니하고 심의를 하거나 건축법규등에서 정한 범위를 넘어 과도한 도서의 제출을 요구한 것으로 인정되는 경우: 심의절차 및 기준의 개선 권고</w:t>
        <w:br/>
        <w:t>② 제1항에 따른 시정명령을 받은 시ㆍ도지사 또는 시장ㆍ군수ㆍ구청장은 특별한 사유가 없으면 이에 따라야 한다. 이 경우 제1항제2호 또는 제3호에 따라 재심의 명령을 받은 경우에는 해당 명령을 받은 날부터 15일 이내에 건축위원회의 심의를 하여야 한다.</w:t>
        <w:br/>
        <w:t>③ 시ㆍ도지사 또는 시장ㆍ군수ㆍ구청장은 제1항에 따른 시정명령에 이의가 있는 경우에는 해당 심의에 참여한 위원으로 구성된 지방건축위원회의 심의를 거쳐 국토교통부장관 또는 시ㆍ도지사에게 이의신청을 할 수 있다.</w:t>
        <w:br/>
        <w:t>④ 제3항에 따라 이의신청을 받은 국토교통부장관 및 시ㆍ도지사는 제112조에 따른 조사를 다시 실시한 후 그 결과를 시ㆍ도지사 또는 시장ㆍ군수ㆍ구청장에게 통지하여야 한다.</w:t>
      </w:r>
    </w:p>
    <w:p>
      <w:pPr>
        <w:ind w:left="320"/>
      </w:pPr>
      <w:r>
        <w:rPr>
          <w:b/>
          <w:i w:val="0"/>
          <w:sz w:val="20"/>
        </w:rPr>
        <w:t xml:space="preserve">· 해설: </w:t>
      </w:r>
      <w:r>
        <w:rPr>
          <w:b w:val="0"/>
          <w:i w:val="0"/>
          <w:sz w:val="20"/>
        </w:rPr>
        <w:t>이 조문은 시정명령에 대한 이의신청 절차와 지방건축위원회의 심의 역할을 규정하고 있으나, 건축 허가 거부에 대한 재량권 남용 판단 기준이나 행정소송의 취소 요건과는 직접적인 관련이 없습니다.</w:t>
      </w:r>
    </w:p>
    <w:p>
      <w:r>
        <w:rPr>
          <w:b/>
          <w:i w:val="0"/>
          <w:color w:val="1F3864"/>
          <w:sz w:val="22"/>
        </w:rPr>
        <w:t>▸ 수도권정비계획법 제17조(이의신청)</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제17조(이의신청)</w:t>
        <w:br/>
        <w:t>① 부담금의 부과ㆍ징수에 이의가 있는 자는 「공익사업을 위한 토지 등의 취득 및 보상에 관한 법률」에 따른 중앙토지수용위원회에 행정심판을 청구할 수 있다.</w:t>
        <w:br/>
        <w:t>② 제1항의 행정심판청구에 대하여는 「행정심판법」 제6조에도 불구하고 중앙토지수용위원회가 심리ㆍ의결하여 재결(裁決)한다.</w:t>
      </w:r>
    </w:p>
    <w:p>
      <w:pPr>
        <w:ind w:left="320"/>
      </w:pPr>
      <w:r>
        <w:rPr>
          <w:b/>
          <w:i w:val="0"/>
          <w:sz w:val="20"/>
        </w:rPr>
        <w:t xml:space="preserve">· 해설: </w:t>
      </w:r>
      <w:r>
        <w:rPr>
          <w:b w:val="0"/>
          <w:i w:val="0"/>
          <w:sz w:val="20"/>
        </w:rPr>
        <w:t>이 조문은 수도권 정비계획 관련 행정심판청구에 대한 중앙토지수용위원회의 심리 및 의결 절차를 규정하고 있을 뿐, 건축 허가 거부의 적법성 판단 기준을 담고 있지 않습니다.</w:t>
      </w:r>
    </w:p>
    <w:p>
      <w:r>
        <w:rPr>
          <w:b/>
          <w:i w:val="0"/>
          <w:color w:val="1F3864"/>
          <w:sz w:val="22"/>
        </w:rPr>
        <w:t>▸ 개발제한구역의 지정 및 관리에 관한 특별조치법 제27조(이의신청)</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제27조(이의신청)</w:t>
        <w:br/>
        <w:t>① 다음 각 호의 어느 하나에 해당하는 자는 「공익사업을 위한 토지 등의 취득 및 보상에 관한 법률」에 따른 중앙토지수용위원회에 이의신청을 할 수 있다.</w:t>
        <w:br/>
        <w:t>1.  제18조에 따라 통보받은 매수 여부에 관한 결정 또는 매수가격에 이의가 있는 자</w:t>
        <w:br/>
        <w:t>2.  제21조에 따른 부담금의 부과ㆍ징수에 대하여 이의가 있는 자</w:t>
        <w:br/>
        <w:t>② 제1항에 따른 이의신청에 대하여는 「행정심판법」 제6조에도 불구하고 중앙토지수용위원회가 심리ㆍ의결하여 재결한다.</w:t>
      </w:r>
    </w:p>
    <w:p>
      <w:pPr>
        <w:ind w:left="320"/>
      </w:pPr>
      <w:r>
        <w:rPr>
          <w:b/>
          <w:i w:val="0"/>
          <w:sz w:val="20"/>
        </w:rPr>
        <w:t xml:space="preserve">· 해설: </w:t>
      </w:r>
      <w:r>
        <w:rPr>
          <w:b w:val="0"/>
          <w:i w:val="0"/>
          <w:sz w:val="20"/>
        </w:rPr>
        <w:t>이 조문은 개발제한구역 관련 이의신청에 대한 중앙토지수용위원회의 재결 절차를 규정하고 있으나, 일반적인 건축 허가 거부에 대한 재량권 남용 요건이나 취소 사유를 규정한 조문은 아닙니다.</w:t>
      </w:r>
    </w:p>
    <w:p>
      <w:pPr>
        <w:pStyle w:val="Heading1"/>
      </w:pPr>
      <w:r>
        <w:t>【결론】</w:t>
      </w:r>
    </w:p>
    <w:p>
      <w:r>
        <w:t>제공된 참고 조문에는 건축 허가 거부에 대한 재량권 남용의 구체적 요건이나 법원에 의한 취소 요건에 관한 규정이 포함되어 있지 않아, 해당 조문만으로 을 행정청의 결정이 취소될 수 있는 구체적 경우를 판단할 수 없습니다. 실제 사안에서는 행정소송법상 재량권 남용의 요건인 목적 외 행사, 비례 원칙 위반, 부당한 고려 등 일반 행정법 원칙을 적용하여 판단해야 합니다. 따라서 갑이 을의 결정이 재량권 남용임을 입증하기 위해서는 미관 유지라는 이유와 허가 거부라는 조치 사이의 적정성과 필요성을 구체적으로 증명해야 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