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도시에서 작은 이발소를 운영하고 있는 공중위생영업자입니다. 갑이 건강상의 이유로 갑의 조카 을에게 이발소를 양도하기로 결정했습니다. 이후 갑은 갑자기 사망하게 되었고, 을은 이발소를 계속 운영하고자 했습니다. 이 상황에서 을이 공중위생영업자의 지위를 승계할 수 있는지 궁금합니다.</w:t>
        <w:br/>
        <w:br/>
        <w:t>[질문] 갑이 운영하던 이발소를 을에게 양도하고 갑이 사망한 경우, 을은 공중위생영업자의 지위를 승계할 수 있는가?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을은 이발소 운영에 필요한 면허를 소지하지 않는 한 공중위생영업자의 지위를 승계할 수 없습니다. 공중위생관리법은 이용업이나 미용업의 경우 양도나 상속으로 지위가 자동 승계되지 않고 면허 소지자에 한해 승계를 허용합니다. 갑의 사망으로 인한 상속 관계나 양도 계약이 있더라도 을이 면허를 취득하지 않으면 영업 지위를 이어받을 수 없습니다.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공중위생관리법 제3조(공중위생영업의 신고 및 폐업신고)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제3조(공중위생영업의 신고 및 폐업신고)</w:t>
        <w:br/>
        <w:t xml:space="preserve">①공중위생영업을 하고자 하는 자는 공중위생영업의 종류별로 보건복지부령이 정하는 시설 및 설비를 갖추고 시장ㆍ군수ㆍ구청장(자치구의 구청장에 한한다. 이하 같다)에게 신고하여야 한다. 보건복지부령이 정하는 중요사항을 변경하고자 하는 때에도 또한 같다.  </w:t>
        <w:br/>
        <w:t xml:space="preserve">②제1항의 규정에 의하여 공중위생영업의 신고를 한 자(이하 "공중위생영업자"라 한다)는 공중위생영업을 폐업한 날부터 20일 이내에 시장ㆍ군수ㆍ구청장에게 신고하여야 한다. 다만, 제11조에 따른 영업정지 등의 기간 중에는 폐업신고를 할 수 없다.  </w:t>
        <w:br/>
        <w:t xml:space="preserve">③ 제2항에도 불구하고 이용업 또는 미용업의 신고를 한 자의 사망으로 제6조에 따른 면허를 소지하지 아니한 자가 상속인이 된 경우에는 그 상속인은 상속받은 날부터 3개월 이내에 시장ㆍ군수ㆍ구청장에게 폐업신고를 하여야 한다.  </w:t>
        <w:br/>
        <w:t xml:space="preserve">④ 시장ㆍ군수ㆍ구청장은 공중위생영업자가 「부가가치세법」 제8조에 따라 관할 세무서장에게 폐업신고를 하거나 관할 세무서장이 사업자등록을 말소한 경우에는 보건복지부령으로 정하는 바에 따라 신고 사항을 직권으로 말소할 수 있다.  </w:t>
        <w:br/>
        <w:t xml:space="preserve">⑤ 시장ㆍ군수ㆍ구청장은 제4항의 직권말소를 위하여 필요한 경우 관할 세무서장에게 공중위생영업자의 폐업여부에 대한 정보 제공을 요청할 수 있다. 이 경우 요청을 받은 관할 세무서장은 「전자정부법」 제36조제1항에 따라 공중위생영업자의 폐업여부에 대한 정보를 제공하여야 한다.  </w:t>
        <w:br/>
        <w:t>⑥제1항부터 제3항까지에 따른 신고의 방법 및 절차 등에 필요한 사항은 보건복지부령으로 정한다.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공중위생영업자가 영업을 양도하거나 사망하거나 법인이 합병될 때 양수인이나 상속인 등이 영업자의 지위를 승계하는 일반 원칙을 정합니다.</w:t>
      </w:r>
    </w:p>
    <w:p>
      <w:pPr>
        <w:pStyle w:val="Heading1"/>
      </w:pPr>
      <w:r>
        <w:t>【결론】</w:t>
      </w:r>
    </w:p>
    <w:p>
      <w:r>
        <w:t>을은 갑의 사망으로 인한 상속인이나 양수인 지위만으로는 이발소 영업 지위를 승계할 수 없으며 반드시 미용업 면허를 소지해야 합니다. 을이 면허를 취득하지 않은 상태에서 영업을 계속할 경우 위법 행위가 될 수 있으므로 즉시 관할 관청에 면허 신청을 해야 합니다. 면허 취득 전까지 영업을 중단하거나 면허를 보유한 제3자에게 위임하는 등 법적 절차를 준수해야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1/1 법제처 확인  |  내용 일치: 1/1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