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동일한 행위로 인해 절도죄와 사기죄 두 개의 범죄 구성요건에 모두 해당하는 행위를 저질렀다. 이 중 절도죄에 대해서는 이미 유죄 판결이 확정되었으며, 사기죄에 대해서는 아직 재판이 진행 중이다. 그런데 이때, 갑의 사기죄에 대하여 특별사면이 내려졌다. 법원은 갑의 사기죄에 대해 어떤 판단을 내려야 하는지, 또 전체적인 처벌은 어떻게 되는지가 문제된다.</w:t>
        <w:br/>
        <w:br/>
        <w:t>[질문] 하나의 행위가 절도죄와 사기죄에 모두 해당하고, 절도죄는 이미 판결이 확정되었으며 사기죄는 재판 중인 상황에서, 사기죄에 대해 사면이 내려진 경우, 갑은 어떤 법적 효과를 받게 되며 전체적으로는 어떻게 처벌되는가?</w:t>
        <w:br/>
        <w:br/>
        <w:t>위 상황에 적용되는 대한민국 법조문을 '법령명 제N조' 형식으로 구체적으로 인용하여 근거와 함께 답하세요.</w:t>
      </w:r>
    </w:p>
    <w:p>
      <w:pPr>
        <w:pStyle w:val="Heading1"/>
      </w:pPr>
      <w:r>
        <w:t>【답변 요지】</w:t>
      </w:r>
    </w:p>
    <w:p>
      <w:r>
        <w:t>사면은 죄를 범한 자에 대한 일반사면과 형을 선고받은 자에 대한 특별사면으로 구분되며, 사기죄에 대한 특별사면은 해당 죄에 대한 형벌권 소멸을 의미합니다. 이미 확정된 절도죄에 대한 형벌은 사면의 효력이 미치지 않아 그대로 유지되지만, 재판 중인 사기죄는 특별사면으로 인해 형사소송이 종료되고 처벌을 받지 않습니다. 따라서 갑은 절도죄에 대한 확정 판결에 따른 형벌만 최종적으로 감당하게 됩니다.</w:t>
      </w:r>
    </w:p>
    <w:p>
      <w:pPr>
        <w:pStyle w:val="Heading1"/>
      </w:pPr>
      <w:r>
        <w:t>【관련 법령 및 해설】</w:t>
      </w:r>
    </w:p>
    <w:p>
      <w:r>
        <w:rPr>
          <w:b/>
          <w:i w:val="0"/>
          <w:color w:val="1F3864"/>
          <w:sz w:val="22"/>
        </w:rPr>
        <w:t>▸ 사면법 제3조(사면 등의 대상)</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제3조(사면 등의 대상) 사면, 감형 및 복권의 대상은 다음 각 호와 같다.</w:t>
        <w:br/>
        <w:t>1.  일반사면: 죄를 범한 자</w:t>
        <w:br/>
        <w:t>2.  특별사면 및 감형: 형을 선고받은 자</w:t>
        <w:br/>
        <w:t>3.  복권: 형의 선고로 인하여 법령에 따른 자격이 상실되거나 정지된 자</w:t>
      </w:r>
    </w:p>
    <w:p>
      <w:pPr>
        <w:ind w:left="320"/>
      </w:pPr>
      <w:r>
        <w:rPr>
          <w:b/>
          <w:i w:val="0"/>
          <w:sz w:val="20"/>
        </w:rPr>
        <w:t xml:space="preserve">· 해설: </w:t>
      </w:r>
      <w:r>
        <w:rPr>
          <w:b w:val="0"/>
          <w:i w:val="0"/>
          <w:sz w:val="20"/>
        </w:rPr>
        <w:t>죄를 범한 자에 대하여 일반사면을 함으로써 그 죄에 대한 형벌권을 소멸시키는 효과를 발생시킵니다.</w:t>
      </w:r>
    </w:p>
    <w:p>
      <w:r>
        <w:rPr>
          <w:b/>
          <w:i w:val="0"/>
          <w:color w:val="1F3864"/>
          <w:sz w:val="22"/>
        </w:rPr>
        <w:t>▸ 특정경제범죄 가중처벌 등에 관한 법률 제3조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제3조(특정재산범죄의 가중처벌)</w:t>
        <w:br/>
        <w:t xml:space="preserve">① 「형법」 제347조(사기), 제347조의2(컴퓨터등 사용사기), 제350조(공갈), 제350조의2(특수공갈), 제351조(제347조, 제347조의2, 제350조 및 제350조의2의 상습범만 해당한다), 제355조(횡령ㆍ배임) 또는 제356조(업무상의 횡령과 배임)의 죄를 범한 사람은 그 범죄행위로 인하여 취득하거나 제3자로 하여금 취득하게 한 재물 또는 재산상 이익의 가액(이하 이 조에서 "이득액"이라 한다)이 5억원 이상일 때에는 다음 각 호의 구분에 따라 가중처벌한다.  </w:t>
        <w:br/>
        <w:t>1.  이득액이 50억원 이상일 때: 무기 또는 5년 이상의 징역</w:t>
        <w:br/>
        <w:t>2.  이득액이 5억원 이상 50억원 미만일 때: 3년 이상의 유기징역</w:t>
        <w:br/>
        <w:t>② 제1항의 경우 이득액 이하에 상당하는 벌금을 병과(倂科)할 수 있다.</w:t>
      </w:r>
    </w:p>
    <w:p>
      <w:pPr>
        <w:ind w:left="320"/>
      </w:pPr>
      <w:r>
        <w:rPr>
          <w:b/>
          <w:i w:val="0"/>
          <w:sz w:val="20"/>
        </w:rPr>
        <w:t xml:space="preserve">· 해설: </w:t>
      </w:r>
      <w:r>
        <w:rPr>
          <w:b w:val="0"/>
          <w:i w:val="0"/>
          <w:sz w:val="20"/>
        </w:rPr>
        <w:t>죄를 범한 자에 대하여 일반사면을 함으로써 그 죄에 대한 형벌권을 소멸시키는 효과를 발생시킵니다.</w:t>
      </w:r>
    </w:p>
    <w:p>
      <w:pPr>
        <w:pStyle w:val="Heading1"/>
      </w:pPr>
      <w:r>
        <w:t>【결론】</w:t>
      </w:r>
    </w:p>
    <w:p>
      <w:r>
        <w:t>법원은 사기죄에 대한 특별사면으로 인해 해당 사건에 대한 형사소송을 종료하고 무죄 또는 공소기각의 효과를 주는 판결을 내려야 합니다. 절도죄는 이미 확정된 판결이므로 사면의 효력이 미치지 않아 기존 형벌이 그대로 유지되며, 사기죄는 처벌 대상에서 제외됩니다. 실무적으로는 사면 결정의 효력 발생 시점을 확인하여 재판 중인 사기죄 사건을 즉시 종결시키는 절차가 필요합니다.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