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상가 건물의 소유주로, 을과 상가에 대한 임대차 계약을 체결했다. 계약 기간이 만료되어 임대차가 종료되었지만, 갑은 을에게 보증금을 반환하지 않고 있다. 그럼에도 불구하고 갑은 해당 상가에 새로운 임차인을 들여 임대료를 받고 있는 상황이다. 을은 이에 대해 법률상 원인 없이 갑이 이익을 얻었다고 주장하며, 보증금 반환과 함께 계약의 해지 또는 해제를 주장하고자 한다.</w:t>
        <w:br/>
        <w:br/>
        <w:t>[질문] 임대차 계약이 종료되었음에도 불구하고 보증금이 반환되지 않은 경우, 임대차관계는 어떻게 평가되는가? 갑이 새로운 임대차를 통해 얻은 수익에 대한 법적 성격은 무엇이며, 을이 계약 해지 또는 해제권을 행사하려면 어떤 절차를 거쳐야 하는가?</w:t>
        <w:br/>
        <w:br/>
        <w:t>위 상황에 적용되는 대한민국 법조문을 '법령명 제N조' 형식으로 구체적으로 인용하여 근거와 함께 답하세요.</w:t>
      </w:r>
    </w:p>
    <w:p>
      <w:pPr>
        <w:pStyle w:val="Heading1"/>
      </w:pPr>
      <w:r>
        <w:t>【답변 요지】</w:t>
      </w:r>
    </w:p>
    <w:p>
      <w:r>
        <w:t>상가건물 임대차보호법에 따라 임대차 기간이 종료되었더라도 임차인이 보증금을 반환받을 때까지는 임대차 관계가 존속하는 것으로 봅니다. 따라서 임대인이 보증금 반환 없이 새로운 임차인을 들여 수익을 얻는 행위는 기존 임대차 관계 존속 원칙에 반하는 위법한 행위가 됩니다. 임차인은 계약 해지나 해제권 행사보다는 존속하는 임대차 관계에 따른 보증금 반환 청구와 위법 행위로 인한 손해배상을 주장하는 것이 적절합니다.</w:t>
      </w:r>
    </w:p>
    <w:p>
      <w:pPr>
        <w:pStyle w:val="Heading1"/>
      </w:pPr>
      <w:r>
        <w:t>【관련 법령 및 해설】</w:t>
      </w:r>
    </w:p>
    <w:p>
      <w:r>
        <w:rPr>
          <w:b/>
          <w:i w:val="0"/>
          <w:color w:val="1F3864"/>
          <w:sz w:val="22"/>
        </w:rPr>
        <w:t>▸ 상가건물 임대차보호법 제9조(임대차기간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제9조(임대차기간 등)</w:t>
        <w:br/>
        <w:t>① 기간을 정하지 아니하거나 기간을 1년 미만으로 정한 임대차는 그 기간을 1년으로 본다. 다만, 임차인은 1년 미만으로 정한 기간이 유효함을 주장할 수 있다.</w:t>
        <w:br/>
        <w:t>② 임대차가 종료한 경우에도 임차인이 보증금을 돌려받을 때까지는 임대차 관계는 존속하는 것으로 본다.</w:t>
      </w:r>
    </w:p>
    <w:p>
      <w:pPr>
        <w:ind w:left="320"/>
      </w:pPr>
      <w:r>
        <w:rPr>
          <w:b/>
          <w:i w:val="0"/>
          <w:sz w:val="20"/>
        </w:rPr>
        <w:t xml:space="preserve">· 해설: </w:t>
      </w:r>
      <w:r>
        <w:rPr>
          <w:b w:val="0"/>
          <w:i w:val="0"/>
          <w:sz w:val="20"/>
        </w:rPr>
        <w:t>임대차가 종료한 경우에도 임차인이 보증금을 돌려받을 때까지는 임대차 관계가 존속하는 것으로 보아 임대인의 새로운 임대차 수익 행위는 기존 임차인의 권리를 침해하는 위법 행위가 됩니다.</w:t>
      </w:r>
    </w:p>
    <w:p>
      <w:r>
        <w:rPr>
          <w:b/>
          <w:i w:val="0"/>
          <w:color w:val="1F3864"/>
          <w:sz w:val="22"/>
        </w:rPr>
        <w:t>▸ 상가건물 임대차보호법 제10조(계약갱신 요구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제10조(계약갱신 요구 등)</w:t>
        <w:br/>
        <w:t xml:space="preserve">① 임대인은 임차인이 임대차기간이 만료되기 6개월 전부터 1개월 전까지 사이에 계약갱신을 요구할 경우 정당한 사유 없이 거절하지 못한다. 다만, 다음 각 호의 어느 하나의 경우에는 그러하지 아니하다.  </w:t>
        <w:br/>
        <w:t>1.  임차인이 3기의 차임액에 해당하는 금액에 이르도록 차임을 연체한 사실이 있는 경우</w:t>
        <w:br/>
        <w:t>2.  임차인이 거짓이나 그 밖의 부정한 방법으로 임차한 경우</w:t>
        <w:br/>
        <w:t>3.  서로 합의하여 임대인이 임차인에게 상당한 보상을 제공한 경우</w:t>
        <w:br/>
        <w:t>4.  임차인이 임대인의 동의 없이 목적 건물의 전부 또는 일부를 전대(轉貸)한 경우</w:t>
        <w:br/>
        <w:t>5.  임차인이 임차한 건물의 전부 또는 일부를 고의나 중대한 과실로 파손한 경우</w:t>
        <w:br/>
        <w:t>6.  임차한 건물의 전부 또는 일부가 멸실되어 임대차의 목적을 달성하지 못할 경우</w:t>
        <w:br/>
        <w:t>7.  임대인이 다음 각 목의 어느 하나에 해당하는 사유로 목적 건물의 전부 또는 대부분을 철거하거나 재건축하기 위하여 목적 건물의 점유를 회복할 필요가 있는 경우</w:t>
        <w:br/>
        <w:t>8.  그 밖에 임차인이 임차인으로서의 의무를 현저히 위반하거나 임대차를 계속하기 어려운 중대한 사유가 있는 경우</w:t>
        <w:br/>
        <w:t xml:space="preserve">② 임차인의 계약갱신요구권은 최초의 임대차기간을 포함한 전체 임대차기간이 10년을 초과하지 아니하는 범위에서만 행사할 수 있다.  </w:t>
        <w:br/>
        <w:t>③ 갱신되는 임대차는 전 임대차와 동일한 조건으로 다시 계약된 것으로 본다. 다만, 차임과 보증금은 제11조에 따른 범위에서 증감할 수 있다.</w:t>
        <w:br/>
        <w:t xml:space="preserve">④ 임대인이 제1항의 기간 이내에 임차인에게 갱신 거절의 통지 또는 조건 변경의 통지를 하지 아니한 경우에는 그 기간이 만료된 때에 전 임대차와 동일한 조건으로 다시 임대차한 것으로 본다. 이 경우에 임대차의 존속기간은 1년으로 본다.  </w:t>
        <w:br/>
        <w:t>⑤ 제4항의 경우 임차인은 언제든지 임대인에게 계약해지의 통고를 할 수 있고, 임대인이 통고를 받은 날부터 3개월이 지나면 효력이 발생한다.</w:t>
      </w:r>
    </w:p>
    <w:p>
      <w:pPr>
        <w:ind w:left="320"/>
      </w:pPr>
      <w:r>
        <w:rPr>
          <w:b/>
          <w:i w:val="0"/>
          <w:sz w:val="20"/>
        </w:rPr>
        <w:t xml:space="preserve">· 해설: </w:t>
      </w:r>
      <w:r>
        <w:rPr>
          <w:b w:val="0"/>
          <w:i w:val="0"/>
          <w:sz w:val="20"/>
        </w:rPr>
        <w:t>임대인이 임차인의 동의 없이 신규 임차인을 들여 수익을 얻는 행위는 임차인이 주선한 신규 임차인의 자력 부족이나 의무 위반 우려 등 정당한 사유가 없는 한 임대차 관계 존속 원칙에 반하는 행위로 평가됩니다.</w:t>
      </w:r>
    </w:p>
    <w:p>
      <w:pPr>
        <w:pStyle w:val="Heading1"/>
      </w:pPr>
      <w:r>
        <w:t>【결론】</w:t>
      </w:r>
    </w:p>
    <w:p>
      <w:r>
        <w:t>임대차 계약 종료 후 보증금 미반환 시 임대차 관계는 법적으로 존속하므로 갑의 새로운 임대차 수익은 을의 권리를 침해한 불법행위에 해당합니다. 을은 계약 해지나 해제보다는 임대차 관계 존속을 전제로 보증금 반환 청구와 불법행위로 인한 손해배상을 청구하는 것이 법적 구제에 유리합니다. 갑이 을의 권리를 침해하여 얻은 이익은 부당이득 또는 불법행위 손해배상 책임의 대상이 되므로 이를 청구해야 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