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생활환경정비사업시행자인 을로부터 특정 조성용지를 매입했으나, 매입 후 해당 용지를 병에게 전매하였다. 갑은 농어촌정비법에 따라 전매가 제한된 사실을 알지 못했다. 이 사건이 발생한 지역에서는 생활환경정비사업이 진행 중이며, 주민들은 정부의 지원이 필요하다고 주장하고 있다.</w:t>
        <w:br/>
        <w:br/>
        <w:t>[질문] 갑이 을로부터 매입한 조성용지를 병에게 전매한 경우, 해당 법률행위의 효력은 어떻게 되며, 이 지역의 생활환경정비사업에서 농림축산식품부장관은 어떤 지원을 할 수 있는가?</w:t>
        <w:br/>
        <w:br/>
        <w:t>위 상황에 적용되는 대한민국 법조문을 '법령명 제N조' 형식으로 구체적으로 인용하여 근거와 함께 답하세요.</w:t>
      </w:r>
    </w:p>
    <w:p>
      <w:pPr>
        <w:pStyle w:val="Heading1"/>
      </w:pPr>
      <w:r>
        <w:t>【답변 요지】</w:t>
      </w:r>
    </w:p>
    <w:p>
      <w:r>
        <w:t>갑이 소유권 이전등기를 완료하기 전 조성용지를 전매한 행위는 농어촌정비법 제70조 제1항에 따라 원칙적으로 금지되며, 이를 위반한 법률행위는 동법 제70조 제2항에 따라 무효로 됩니다. 갑이 전매 제한 사실을 알지 못했다는 점은 위법성 인식의 부재일 뿐, 법률행위의 무효라는 법적 효과를 변경하지는 않습니다. 다만, 제공된 참고 조문에는 농림축산식품부장관이 생활환경정비사업에 대해 구체적으로 지원할 수 있는 권한이나 절차에 관한 규정이 포함되어 있지 않습니다.</w:t>
      </w:r>
    </w:p>
    <w:p>
      <w:pPr>
        <w:pStyle w:val="Heading1"/>
      </w:pPr>
      <w:r>
        <w:t>【관련 법령 및 해설】</w:t>
      </w:r>
    </w:p>
    <w:p>
      <w:r>
        <w:rPr>
          <w:b/>
          <w:i w:val="0"/>
          <w:color w:val="1F3864"/>
          <w:sz w:val="22"/>
        </w:rPr>
        <w:t>▸ 농어촌정비법 제70조 제1항(조성용지의 전매행위 제한 등)</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제70조(조성용지의 전매행위 제한 등)</w:t>
        <w:br/>
        <w:t xml:space="preserve">① 조성용지를 공급받은 자는 그 용지를 공급받은 용도대로 농어촌 주택이나 그 밖의 시설물을 건축하여 소유권 이전등기를 완료하기 전까지는 이를 전매(명의변경, 매매 또는 그 밖에 권리의 변동을 수반하는 모든 행위를 포함하되, 상속의 경우는 제외한다. 이하 같다)할 수 없다. 다만, 조성용지를 공급받은 자의 생업상의 사정 등 대통령령으로 정하는 경우에는 그러하지 아니하다.  </w:t>
        <w:br/>
        <w:t>② 제1항을 위반하여 조성용지를 전매하는 경우 해당 법률행위는 무효로 하며, 사업시행자는 조성용지의 공급 당시 가액과 「은행법」에 따른 은행의 1년 만기 정기예금 평균이자율을 합산한 금액을 지급하고 그 조성용지를 환매할 수 있다.</w:t>
      </w:r>
    </w:p>
    <w:p>
      <w:pPr>
        <w:ind w:left="320"/>
      </w:pPr>
      <w:r>
        <w:rPr>
          <w:b/>
          <w:i w:val="0"/>
          <w:sz w:val="20"/>
        </w:rPr>
        <w:t xml:space="preserve">· 해설: </w:t>
      </w:r>
      <w:r>
        <w:rPr>
          <w:b w:val="0"/>
          <w:i w:val="0"/>
          <w:sz w:val="20"/>
        </w:rPr>
        <w:t>조성용지를 공급받은 자는 소유권 이전등기를 완료하기 전까지 용도대로 건축하지 않는 한 전매할 수 없으며, 이는 상속을 제외한 모든 권리 변동 행위를 포함합니다. 다만, 생업상의 사정 등 대통령령으로 정하는 특별한 경우에는 예외적으로 전매가 허용될 수 있습니다.</w:t>
      </w:r>
    </w:p>
    <w:p>
      <w:r>
        <w:rPr>
          <w:b/>
          <w:i w:val="0"/>
          <w:color w:val="1F3864"/>
          <w:sz w:val="22"/>
        </w:rPr>
        <w:t>▸ 5ㆍ18민주화운동 등에 관한 특별법 제70조 제2항</w:t>
      </w:r>
      <w:r>
        <w:t xml:space="preserve">   </w:t>
      </w:r>
      <w:r>
        <w:rPr>
          <w:b/>
          <w:i w:val="0"/>
          <w:color w:val="666666"/>
          <w:sz w:val="18"/>
        </w:rPr>
        <w:t>[⚠ 확인필요]</w:t>
      </w:r>
      <w:r>
        <w:t xml:space="preserve"> </w:t>
      </w:r>
      <w:r>
        <w:rPr>
          <w:b/>
          <w:i w:val="0"/>
          <w:color w:val="666666"/>
          <w:sz w:val="18"/>
        </w:rPr>
        <w:t>[—]</w:t>
      </w:r>
    </w:p>
    <w:p>
      <w:pPr>
        <w:ind w:left="320"/>
      </w:pPr>
      <w:r>
        <w:rPr>
          <w:b/>
          <w:i w:val="0"/>
          <w:sz w:val="18"/>
        </w:rPr>
        <w:t xml:space="preserve">· 조문 원문: </w:t>
      </w:r>
      <w:r>
        <w:rPr>
          <w:b w:val="0"/>
          <w:i w:val="0"/>
          <w:color w:val="333333"/>
          <w:sz w:val="18"/>
        </w:rPr>
        <w:t>(법제처 확인 불가 — 법령명·항 재확인 필요)</w:t>
      </w:r>
    </w:p>
    <w:p>
      <w:pPr>
        <w:ind w:left="320"/>
      </w:pPr>
      <w:r>
        <w:rPr>
          <w:b/>
          <w:i w:val="0"/>
          <w:sz w:val="20"/>
        </w:rPr>
        <w:t xml:space="preserve">· 해설: </w:t>
      </w:r>
      <w:r>
        <w:rPr>
          <w:b w:val="0"/>
          <w:i w:val="0"/>
          <w:sz w:val="20"/>
        </w:rPr>
        <w:t>조성용지를 공급받은 자는 소유권 이전등기를 완료하기 전까지 용도대로 건축하지 않는 한 전매할 수 없으며, 이는 상속을 제외한 모든 권리 변동 행위를 포함합니다. 다만, 생업상의 사정 등 대통령령으로 정하는 특별한 경우에는 예외적으로 전매가 허용될 수 있습니다.</w:t>
      </w:r>
    </w:p>
    <w:p>
      <w:r>
        <w:rPr>
          <w:b/>
          <w:i w:val="0"/>
          <w:color w:val="1F3864"/>
          <w:sz w:val="22"/>
        </w:rPr>
        <w:t>▸ 농어촌정비법 제70조(조성용지의 전매행위 제한 등)</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제70조(조성용지의 전매행위 제한 등)</w:t>
        <w:br/>
        <w:t xml:space="preserve">① 조성용지를 공급받은 자는 그 용지를 공급받은 용도대로 농어촌 주택이나 그 밖의 시설물을 건축하여 소유권 이전등기를 완료하기 전까지는 이를 전매(명의변경, 매매 또는 그 밖에 권리의 변동을 수반하는 모든 행위를 포함하되, 상속의 경우는 제외한다. 이하 같다)할 수 없다. 다만, 조성용지를 공급받은 자의 생업상의 사정 등 대통령령으로 정하는 경우에는 그러하지 아니하다.  </w:t>
        <w:br/>
        <w:t>② 제1항을 위반하여 조성용지를 전매하는 경우 해당 법률행위는 무효로 하며, 사업시행자는 조성용지의 공급 당시 가액과 「은행법」에 따른 은행의 1년 만기 정기예금 평균이자율을 합산한 금액을 지급하고 그 조성용지를 환매할 수 있다.</w:t>
      </w:r>
    </w:p>
    <w:p>
      <w:pPr>
        <w:ind w:left="320"/>
      </w:pPr>
      <w:r>
        <w:rPr>
          <w:b/>
          <w:i w:val="0"/>
          <w:sz w:val="20"/>
        </w:rPr>
        <w:t xml:space="preserve">· 해설: </w:t>
      </w:r>
      <w:r>
        <w:rPr>
          <w:b w:val="0"/>
          <w:i w:val="0"/>
          <w:sz w:val="20"/>
        </w:rPr>
        <w:t>조성용지를 공급받은 자는 소유권 이전등기를 완료하기 전까지 용도대로 건축하지 않는 한 전매할 수 없으며, 이는 상속을 제외한 모든 권리 변동 행위를 포함합니다. 다만, 생업상의 사정 등 대통령령으로 정하는 특별한 경우에는 예외적으로 전매가 허용될 수 있습니다.</w:t>
      </w:r>
    </w:p>
    <w:p>
      <w:r>
        <w:rPr>
          <w:b/>
          <w:i w:val="0"/>
          <w:color w:val="1F3864"/>
          <w:sz w:val="22"/>
        </w:rPr>
        <w:t>▸ 농어촌정비법 제130조(벌칙)</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제130조(벌칙)</w:t>
        <w:br/>
        <w:t xml:space="preserve">① 다음 각 호의 어느 하나에 해당하는 자는 5년 이하의 징역 또는 5천만원 이하의 벌금에 처한다.  </w:t>
        <w:br/>
        <w:t>1.  제18조제3항제1호를 위반하여 농업생산기반시설의 구조상 주요 부분을 손괴하여 그 본래의 목적 또는 사용에 지장을 준 자</w:t>
        <w:br/>
        <w:t>2.  제18조제3항제2호를 위반하여 농업생산기반시설관리자의 허락 없이 수문을 조작하거나 용수를 인수함으로써 농어촌용수의 이용ㆍ관리에 지장을 준 자</w:t>
        <w:br/>
        <w:t>3.  제64조의5제4항을 위반하여 자료 또는 정보를 사용ㆍ제공 또는 누설한 자</w:t>
        <w:br/>
        <w:t>② 제70조를 위반하여 조성용지를 전매한 자는 3년 이하의 징역 또는 1억원 이하의 벌금에 처한다.</w:t>
        <w:br/>
        <w:t xml:space="preserve">③ 제18조제3항제3호를 위반하여 농업생산기반시설을 불법으로 점용하거나 사용한 자는 2년 이하의 징역 또는 2천만원 이하의 벌금에 처한다.  </w:t>
        <w:br/>
        <w:t xml:space="preserve">④ 다음 각 호의 어느 하나에 해당하는 자는 1년 이하의 징역 또는 1천만원 이하의 벌금에 처한다.  </w:t>
        <w:br/>
        <w:t>1.  제28조제3항을 위반하여 다른 사람에게 환지사의 명의를 사용하게 하거나 그 자격증을 대여한 자</w:t>
        <w:br/>
        <w:t>2.  제28조제4항을 위반하여 환지사의 명의를 사용하거나 그 자격증을 대여받은 자 또는 명의의 사용이나 자격증의 대여를 알선한 자</w:t>
        <w:br/>
        <w:t>3.  제85조제2항 전단에 따른 신고를 하지 아니하고 농어촌관광휴양지사업을 한 자</w:t>
        <w:br/>
        <w:t>4.  거짓이나 그 밖의 부정한 방법으로 제85조제2항 전단 또는 제86조제1항 전단에 따른 신고를 하고 농어촌관광휴양지사업을 하거나 농어촌민박사업을 한 자</w:t>
        <w:br/>
        <w:t>5.  제86조제3항제2호에 따라 임차한 주택에서 농어촌민박을 적법하게 신고하고 2년 이상 계속해서 농어촌민박사업을 운영하지 아니한 자</w:t>
        <w:br/>
        <w:t>6.  제86조의3을 위반하여 농어촌민박사업장임을 나타내는 표시 또는 이와 유사한 표시를 한 자</w:t>
        <w:br/>
        <w:t>7.  제87조에 따른 농어촌관광휴양지사업을 양도ㆍ양수 후 신고를 하지 아니한 자</w:t>
        <w:br/>
        <w:t>8.  제89조제1항에 따른 사업정지명령을 받고도 그 기간 중에 사업을 하거나 사업장 폐쇄명령을 받고도 계속하여 사업을 한 자</w:t>
        <w:br/>
        <w:t>9.  제89조제5항에 따라 관계 공무원이 붙인 게시물ㆍ봉인 등을 정당한 사유 없이 제거하거나 손상한 자</w:t>
        <w:br/>
        <w:t>10.  허가나 변경허가를 받지 아니하고 제111조제1항에 해당하는 행위를 한 자</w:t>
      </w:r>
    </w:p>
    <w:p>
      <w:pPr>
        <w:ind w:left="320"/>
      </w:pPr>
      <w:r>
        <w:rPr>
          <w:b/>
          <w:i w:val="0"/>
          <w:sz w:val="20"/>
        </w:rPr>
        <w:t xml:space="preserve">· 해설: </w:t>
      </w:r>
      <w:r>
        <w:rPr>
          <w:b w:val="0"/>
          <w:i w:val="0"/>
          <w:sz w:val="20"/>
        </w:rPr>
        <w:t>조성용지 전매 금지 규정을 위반하여 전매한 자는 3년 이하의 징역 또는 1억원 이하의 벌금에 처하는 형사 처벌을 받습니다.</w:t>
      </w:r>
    </w:p>
    <w:p>
      <w:r>
        <w:rPr>
          <w:b/>
          <w:i w:val="0"/>
          <w:color w:val="1F3864"/>
          <w:sz w:val="22"/>
        </w:rPr>
        <w:t>▸ 농어촌정비법 제70조 제2항(조성용지의 전매행위 제한 등)</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제70조(조성용지의 전매행위 제한 등)</w:t>
        <w:br/>
        <w:t xml:space="preserve">① 조성용지를 공급받은 자는 그 용지를 공급받은 용도대로 농어촌 주택이나 그 밖의 시설물을 건축하여 소유권 이전등기를 완료하기 전까지는 이를 전매(명의변경, 매매 또는 그 밖에 권리의 변동을 수반하는 모든 행위를 포함하되, 상속의 경우는 제외한다. 이하 같다)할 수 없다. 다만, 조성용지를 공급받은 자의 생업상의 사정 등 대통령령으로 정하는 경우에는 그러하지 아니하다.  </w:t>
        <w:br/>
        <w:t>② 제1항을 위반하여 조성용지를 전매하는 경우 해당 법률행위는 무효로 하며, 사업시행자는 조성용지의 공급 당시 가액과 「은행법」에 따른 은행의 1년 만기 정기예금 평균이자율을 합산한 금액을 지급하고 그 조성용지를 환매할 수 있다.</w:t>
      </w:r>
    </w:p>
    <w:p>
      <w:pPr>
        <w:ind w:left="320"/>
      </w:pPr>
      <w:r>
        <w:rPr>
          <w:b/>
          <w:i w:val="0"/>
          <w:sz w:val="20"/>
        </w:rPr>
        <w:t xml:space="preserve">· 해설: </w:t>
      </w:r>
      <w:r>
        <w:rPr>
          <w:b w:val="0"/>
          <w:i w:val="0"/>
          <w:sz w:val="20"/>
        </w:rPr>
        <w:t>조성용지를 공급받은 자는 소유권 이전등기를 완료하기 전까지 용도대로 건축하지 않는 한 전매할 수 없으며, 이는 상속을 제외한 모든 권리 변동 행위를 포함합니다. 다만, 생업상의 사정 등 대통령령으로 정하는 특별한 경우에는 예외적으로 전매가 허용될 수 있습니다.</w:t>
      </w:r>
    </w:p>
    <w:p>
      <w:pPr>
        <w:pStyle w:val="Heading1"/>
      </w:pPr>
      <w:r>
        <w:t>【결론】</w:t>
      </w:r>
    </w:p>
    <w:p>
      <w:r>
        <w:t>갑이 병에게 전매한 행위는 소유권 이전등기 완료 전이므로 농어촌정비법 제70조 제2항에 따라 무효이며, 사업시행자인 을은 해당 용지를 환매할 수 있는 권리를 가집니다. 갑의 무지나 주민들의 지원 요구는 전매 금지 규정의 무효 효력을 막거나 변경할 수 없는 사안입니다. 제공된 참고 조문 범위 내에서는 농림축산식품부장관의 지원 권한에 대한 근거를 찾을 수 없으므로, 해당 부분의 법적 판단은 현재 자료로는 불가능합니다.</w:t>
      </w:r>
    </w:p>
    <w:p>
      <w:pPr>
        <w:jc w:val="center"/>
      </w:pPr>
      <w:r>
        <w:rPr>
          <w:b w:val="0"/>
          <w:i w:val="0"/>
          <w:color w:val="666666"/>
        </w:rPr>
        <w:t>──────────────────────────────</w:t>
      </w:r>
    </w:p>
    <w:p>
      <w:r>
        <w:rPr>
          <w:b/>
          <w:i w:val="0"/>
          <w:sz w:val="20"/>
        </w:rPr>
        <w:t>인용 검증: 4/5 법제처 확인  |  내용 일치: 4/4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