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소송능력이 없는 자로서 소송 절차에서는 법정대리인의 도움이 필요하다. 갑에게는 을과 병이라는 두 명의 공동 법정대리인이 지정되어 있으며, 이들은 소송과 관련한 모든 행위를 공동으로 수행하도록 되어 있다. 그런데 을은 현재 군사용 청사에 소속되어 근무하고 있어 외부에서 직접 문서를 송달받기 어려운 상황이다. 갑에게 소송문서를 송달해야 하는 상황에서, 누가 이를 수령할 수 있는지 문제가 발생하였다.</w:t>
        <w:br/>
        <w:br/>
        <w:t>[질문] 소송무능력자인 갑에게 소송 문서를 송달할 때, 두 명의 공동 법정대리인 중 한 명인 을이 군사용 청사에 소속되어 근무 중인 경우, 송달은 누구를 통해 어떻게 해야 하는가?</w:t>
        <w:br/>
        <w:br/>
        <w:t>위 상황에 적용되는 대한민국 법조문을 '법령명 제N조' 형식으로 구체적으로 인용하여 근거와 함께 답하세요.</w:t>
      </w:r>
    </w:p>
    <w:p>
      <w:pPr>
        <w:pStyle w:val="Heading1"/>
      </w:pPr>
      <w:r>
        <w:t>【답변 요지】</w:t>
      </w:r>
    </w:p>
    <w:p>
      <w:r>
        <w:t>소송무능력자인 갑에게 송달할 때는 원칙적으로 그의 법정대리인에게 해야 하며, 공동 법정대리인이 있는 경우 그 중 한 명에게 송달하면 효력이 발생합니다. 다만, 그 중 한 명인 을이 군사용 청사에 근무 중이라면 군사법원법에 따라 해당 청사의 장이나 그를 대리하는 사람을 통해 촉탁하여 송달해야 합니다. 따라서 을을 통한 송달은 군사용 청사의 장을 매개로 이루어져야 하며, 다른 공동 법정대리인인 병에게 직접 송달하는 방법도 가능합니다.</w:t>
      </w:r>
    </w:p>
    <w:p>
      <w:pPr>
        <w:pStyle w:val="Heading1"/>
      </w:pPr>
      <w:r>
        <w:t>【관련 법령 및 해설】</w:t>
      </w:r>
    </w:p>
    <w:p>
      <w:r>
        <w:rPr>
          <w:b/>
          <w:i w:val="0"/>
          <w:color w:val="1F3864"/>
          <w:sz w:val="22"/>
        </w:rPr>
        <w:t>▸ 민사소송법 제179조(소송무능력자에게 할 송달)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제179조(소송무능력자에게 할 송달) 소송무능력자에게 할 송달은 그의 법정대리인에게 한다.</w:t>
      </w:r>
    </w:p>
    <w:p>
      <w:pPr>
        <w:ind w:left="320"/>
      </w:pPr>
      <w:r>
        <w:rPr>
          <w:b/>
          <w:i w:val="0"/>
          <w:sz w:val="20"/>
        </w:rPr>
        <w:t xml:space="preserve">· 해설: </w:t>
      </w:r>
      <w:r>
        <w:rPr>
          <w:b w:val="0"/>
          <w:i w:val="0"/>
          <w:sz w:val="20"/>
        </w:rPr>
        <w:t>소송무능력자에게 할 송달은 그의 법정대리인에게 하여야 합니다.</w:t>
      </w:r>
    </w:p>
    <w:p>
      <w:r>
        <w:rPr>
          <w:b/>
          <w:i w:val="0"/>
          <w:color w:val="1F3864"/>
          <w:sz w:val="22"/>
        </w:rPr>
        <w:t>▸ 민사소송 등에서의 전자문서 이용 등에 관한 법률 제11조(전자적 송달 또는 통지)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제11조(전자적 송달 또는 통지)</w:t>
        <w:br/>
        <w:t>① 법원사무관등은 송달이나 통지를 받을 자가 다음 각 호의 어느 하나에 해당하는 경우에는 전산정보처리시스템에 의하여 전자적으로 송달하거나 통지할 수 있다.</w:t>
        <w:br/>
        <w:t>1.  미리 전산정보처리시스템을 이용한 민사소송등의 진행에 동의한 등록사용자로서 대법원규칙으로 정하는 자인 경우</w:t>
        <w:br/>
        <w:t>2.  전자문서를 출력한 서면이나 그 밖의 서류를 송달받은 후 등록사용자로서 전산정보처리시스템을 이용한 민사소송등의 진행에 동의한 자인 경우</w:t>
        <w:br/>
        <w:t>3.  등록사용자가 국가, 지방자치단체, 그 밖에 그에 준하는 자로서 대법원규칙으로 정하는 자인 경우</w:t>
        <w:br/>
        <w:t>② 소송대리인이 있는 경우에는 제1항의 송달 또는 통지는 소송대리인에게 하여야 한다.</w:t>
        <w:br/>
        <w:t>③ 제1항에 따른 송달은 법원사무관등이 송달할 전자문서를 전산정보처리시스템에 등재하고 그 사실을 송달받을 자에게 전자적으로 통지하는 방법으로 한다.</w:t>
        <w:br/>
        <w:t>④ 제3항의 경우 송달받을 자가 등재된 전자문서를 확인한 때에 송달된 것으로 본다. 다만, 그 등재사실을 통지한 날부터 1주 이내에 확인하지 아니하는 때에는 등재사실을 통지한 날부터 1주가 지난 날에 송달된 것으로 본다.</w:t>
        <w:br/>
        <w:t>⑤ 전산정보처리시스템의 장애로 인하여 송달받을 자가 전자문서를 확인할 수 없는 기간은 제4항 단서의 기간에 산입하지 아니한다. 이 경우 전자문서를 확인할 수 없는 기간의 계산은 대법원규칙으로 정하는 바에 따른다.</w:t>
      </w:r>
    </w:p>
    <w:p>
      <w:pPr>
        <w:ind w:left="320"/>
      </w:pPr>
      <w:r>
        <w:rPr>
          <w:b/>
          <w:i w:val="0"/>
          <w:sz w:val="20"/>
        </w:rPr>
        <w:t xml:space="preserve">· 해설: </w:t>
      </w:r>
      <w:r>
        <w:rPr>
          <w:b w:val="0"/>
          <w:i w:val="0"/>
          <w:sz w:val="20"/>
        </w:rPr>
        <w:t>소송대리인이 있는 경우에는 송달 또는 통지는 소송대리인에게 하여야 합니다.</w:t>
      </w:r>
    </w:p>
    <w:p>
      <w:r>
        <w:rPr>
          <w:b/>
          <w:i w:val="0"/>
          <w:color w:val="1F3864"/>
          <w:sz w:val="22"/>
        </w:rPr>
        <w:t>▸ 군사법원법 제97조(병영 등에 있는 사람에 대한 송달)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제97조(병영 등에 있는 사람에 대한 송달)</w:t>
        <w:br/>
        <w:t>① 병영이나 그 밖의 군사용 청사나 함선에 있는 사람에 대한 송달은 그 병영, 청사 또는 함선의 장이나 그를 대리하는 사람에게 촉탁하여야 한다.</w:t>
        <w:br/>
        <w:t>② 제2조제1항에 규정된 사람 중 제1항에 규정된 장소 외의 장소에 있는 사람에 대한 송달은 그 소속의 장, 감독자 또는 이에 준하는 사람에게 촉탁하여 할 수 있다.</w:t>
        <w:br/>
        <w:t>③ 제1항과 제2항에 따른 송달은 서류를 본인에게 전달하였음을 표시한 증서로 증명한다.</w:t>
      </w:r>
    </w:p>
    <w:p>
      <w:pPr>
        <w:ind w:left="320"/>
      </w:pPr>
      <w:r>
        <w:rPr>
          <w:b/>
          <w:i w:val="0"/>
          <w:sz w:val="20"/>
        </w:rPr>
        <w:t xml:space="preserve">· 해설: </w:t>
      </w:r>
      <w:r>
        <w:rPr>
          <w:b w:val="0"/>
          <w:i w:val="0"/>
          <w:sz w:val="20"/>
        </w:rPr>
        <w:t>병영이나 그 밖의 군사용 청사나 함선에 있는 사람에 대한 송달은 그 병영, 청사 또는 함선의 장이나 그를 대리하는 사람에게 촉탁하여야 합니다.</w:t>
      </w:r>
    </w:p>
    <w:p>
      <w:pPr>
        <w:pStyle w:val="Heading1"/>
      </w:pPr>
      <w:r>
        <w:t>【결론】</w:t>
      </w:r>
    </w:p>
    <w:p>
      <w:r>
        <w:t>갑에게 소송문서를 송달할 때는 공동 법정대리인인 병에게 직접 송달하거나, 군사용 청사에 있는 을에게는 해당 청사의 장을 통해 촉탁하여 송달해야 합니다. 두 명의 공동 법정대리인 중 한 명에게 송달이 이루어지면 그 효력이 갑에게 미치므로, 을의 근무 상황으로 인해 병에게 송달하는 것이 가장 효율적인 방법입니다. 만약 을을 통해 송달해야 한다면 반드시 군사법원법이 정한 절차에 따라 청사 장을 매개로 하여야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