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소형 요트를 소유하고 있으며, 이 요트는 '바다의 자유'라는 이름으로 등록되어 있다. 갑이 부채를 갚지 못하자 을은 법원에 압류신청을 하여, 법원으로부터 소형선박의 압류등록을 위촉받았다. 이에 따라 을은 압류 등록 절차를 진행하고자 한다.</w:t>
        <w:br/>
        <w:br/>
        <w:t>[질문] '바다의 자유'라는 소형 요트에 대한 압류등록이 위촉된 경우, 소형선박 등록관청은 어떤 조치를 해야 하는가?</w:t>
        <w:br/>
        <w:br/>
        <w:t>위 상황에 적용되는 대한민국 법조문을 '법령명 제N조' 형식으로 구체적으로 인용하여 근거와 함께 답하세요.</w:t>
      </w:r>
    </w:p>
    <w:p>
      <w:pPr>
        <w:pStyle w:val="Heading1"/>
      </w:pPr>
      <w:r>
        <w:t>【답변 요지】</w:t>
      </w:r>
    </w:p>
    <w:p>
      <w:r>
        <w:t>소형선박 등록관청은 법원의 압류등록 위촉을 받으면 등록원부에 압류등록을 하고 소유자에게 통지해야 합니다. 이는 민사집행법에 따른 법원의 위촉에 해당하므로 선박법 제8조의3 규정이 직접 적용됩니다. 등록관청은 대통령령이 정하는 바에 따라 절차를 이행해야 하며, 이를 소홀히 할 경우 법적 효력이 발생하지 않을 수 있습니다.</w:t>
      </w:r>
    </w:p>
    <w:p>
      <w:pPr>
        <w:pStyle w:val="Heading1"/>
      </w:pPr>
      <w:r>
        <w:t>【관련 법령 및 해설】</w:t>
      </w:r>
    </w:p>
    <w:p>
      <w:r>
        <w:rPr>
          <w:b/>
          <w:i w:val="0"/>
          <w:color w:val="1F3864"/>
          <w:sz w:val="22"/>
        </w:rPr>
        <w:t>▸ 선박법 제8조의3(압류등록)</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제8조의3(압류등록) 소형선박 등록관청은 「민사집행법」에 따라 법원에서 압류등록을 위촉하거나 「국세징수법」 또는 「지방세징수법」에 따라 행정관청에서 압류등록을 위촉하는 경우에는 해당 소형선박의 등록원부에 대통령령으로 정하는 바에 따라 압류등록을 하고 선박소유자에게 통지하여야 한다.</w:t>
      </w:r>
    </w:p>
    <w:p>
      <w:pPr>
        <w:ind w:left="320"/>
      </w:pPr>
      <w:r>
        <w:rPr>
          <w:b/>
          <w:i w:val="0"/>
          <w:sz w:val="20"/>
        </w:rPr>
        <w:t xml:space="preserve">· 해설: </w:t>
      </w:r>
      <w:r>
        <w:rPr>
          <w:b w:val="0"/>
          <w:i w:val="0"/>
          <w:sz w:val="20"/>
        </w:rPr>
        <w:t>(해설 없음)</w:t>
      </w:r>
    </w:p>
    <w:p>
      <w:r>
        <w:rPr>
          <w:b/>
          <w:i w:val="0"/>
          <w:color w:val="1F3864"/>
          <w:sz w:val="22"/>
        </w:rPr>
        <w:t>▸ 선박법 제8조(등기와 등록)</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제8조(등기와 등록)</w:t>
        <w:br/>
        <w:t xml:space="preserve">① 한국선박의 소유자는 선적항을 관할하는 지방해양수산청장에게 해양수산부령으로 정하는 바에 따라 선박을 취득한 날부터 60일 이내에 그 선박의 등록을 신청하여야 한다. 이 경우 「선박등기법」 제2조에 해당하는 선박은 선박의 등기를 한 후에 선박의 등록을 신청하여야 한다.  </w:t>
        <w:br/>
        <w:t xml:space="preserve">② 지방해양수산청장은 제1항의 등록신청을 받으면 이를 선박원부(船舶原簿)에 등록하고 신청인에게 선박국적증서를 발급하여야 한다.  </w:t>
        <w:br/>
        <w:t xml:space="preserve">③ 선박국적증서의 발급에 필요한 사항은 해양수산부령으로 정한다.  </w:t>
        <w:br/>
        <w:t>④ 선박의 등기에 관하여는 따로 법률로 정한다.</w:t>
      </w:r>
    </w:p>
    <w:p>
      <w:pPr>
        <w:ind w:left="320"/>
      </w:pPr>
      <w:r>
        <w:rPr>
          <w:b/>
          <w:i w:val="0"/>
          <w:sz w:val="20"/>
        </w:rPr>
        <w:t xml:space="preserve">· 해설: </w:t>
      </w:r>
      <w:r>
        <w:rPr>
          <w:b w:val="0"/>
          <w:i w:val="0"/>
          <w:sz w:val="20"/>
        </w:rPr>
        <w:t>소형선박 등록관청은 민사집행법에 따라 법원에서 압류등록을 위촉받은 경우 해당 소형선박의 등록원부에 압류등록을 하고 소유자에게 통지해야 합니다. 이 조항은 법원의 위촉을 근거로 행정적 등록 절차를 수행할 의무를 부과하며, 등록의 구체적 방법은 대통령령에 따릅니다. 또한 국세징수법이나 지방세징수법에 따른 행정관청의 위촉이 있을 때도 동일한 절차를 적용합니다.</w:t>
      </w:r>
    </w:p>
    <w:p>
      <w:r>
        <w:rPr>
          <w:b/>
          <w:i w:val="0"/>
          <w:color w:val="1F3864"/>
          <w:sz w:val="22"/>
        </w:rPr>
        <w:t>▸ (미지정) 제8조의3</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(해설 없음)</w:t>
      </w:r>
    </w:p>
    <w:p>
      <w:pPr>
        <w:pStyle w:val="Heading1"/>
      </w:pPr>
      <w:r>
        <w:t>【결론】</w:t>
      </w:r>
    </w:p>
    <w:p>
      <w:r>
        <w:t>'바다의 자유'라는 소형 요트에 대한 압류등록 위촉이 법원에서 이루어진 경우, 등록관청은 선박법 제8조의3에 따라 즉시 등록원부에 압류등록을 마쳐야 합니다. 등록 후 반드시 소유자인 갑에게 이를 통지하는 절차도 병행되어야 법적 효력이 완성됩니다. 실무에서는 위촉장 등 관련 서류를 정확히 확인한 후 대통령령이 정한 형식에 맞춰 등록을 진행해야 합니다.</w:t>
      </w:r>
    </w:p>
    <w:p>
      <w:pPr>
        <w:jc w:val="center"/>
      </w:pPr>
      <w:r>
        <w:rPr>
          <w:b w:val="0"/>
          <w:i w:val="0"/>
          <w:color w:val="666666"/>
        </w:rPr>
        <w:t>──────────────────────────────</w:t>
      </w:r>
    </w:p>
    <w:p>
      <w:r>
        <w:rPr>
          <w:b/>
          <w:i w:val="0"/>
          <w:sz w:val="20"/>
        </w:rPr>
        <w:t>인용 검증: 2/3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