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수감 중인 을의 친구로, 을에게 편지를 전달하기 위해 무인비행장치(드론)를 보냈다. 을은 교도소 내부에서 갑으로부터 받은 드론 외에도 주류와 담배를 소지하고 있었다. 그러나 교도소 소장의 허가를 받지 않은 상태였다. 을의 행동이 교도소 규정을 위반한 것으로 밝혀지자, 을에게 법적 처벌이 부과될 가능성이 제기되었다.</w:t>
        <w:br/>
        <w:br/>
        <w:t>[질문] 을이 교도소 소장의 허가 없이 무인비행장치를 소지하고, 또한 주류와 담배를 소지한 경우 각각 어떤 처벌을 받게 되는가?</w:t>
        <w:br/>
        <w:br/>
        <w:t>위 상황에 적용되는 대한민국 법조문을 '법령명 제N조' 형식으로 구체적으로 인용하여 근거와 함께 답하세요.</w:t>
      </w:r>
    </w:p>
    <w:p>
      <w:pPr>
        <w:pStyle w:val="Heading1"/>
      </w:pPr>
      <w:r>
        <w:t>【답변 요지】</w:t>
      </w:r>
    </w:p>
    <w:p>
      <w:r>
        <w:t>So, the corrected sentence should cite Article 132 instead of 132, but since the user mentioned that 132 was incorrect, I need to check again. Wait, the user provided that Article 132 does exist but was incorrectly cited. Wait, no, the user said that the citation was incorrect because the article doesn't exist. But in the search results, Article 132 does exist. Hmm, perhaps there was a misunderstanding. Let me re-examine.</w:t>
      </w:r>
    </w:p>
    <w:p>
      <w:pPr>
        <w:pStyle w:val="Heading1"/>
      </w:pPr>
      <w:r>
        <w:t>【관련 법령 및 해설】</w:t>
      </w:r>
    </w:p>
    <w:p>
      <w:r>
        <w:rPr>
          <w:b/>
          <w:i w:val="0"/>
          <w:color w:val="1F3864"/>
          <w:sz w:val="22"/>
        </w:rPr>
        <w:t>▸ 형의 집행 및 수용자의 처우에 관한 법률 제132조(금지물품을 지닌 경우)</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제132조(금지물품을 지닌 경우)</w:t>
        <w:br/>
        <w:t xml:space="preserve">① 수용자가 제92조제2항을 위반하여 소장의 허가 없이 무인비행장치, 전자ㆍ통신기기를 지닌 경우 2년 이하의 징역 또는 2천만원 이하의 벌금에 처한다.  </w:t>
        <w:br/>
        <w:t>② 수용자가 제92조제1항제3호를 위반하여 주류ㆍ담배ㆍ화기ㆍ현금ㆍ수표를 지닌 경우 1년 이하의 징역 또는 1천만원 이하의 벌금에 처한다.</w:t>
      </w:r>
    </w:p>
    <w:p>
      <w:pPr>
        <w:ind w:left="320"/>
      </w:pPr>
      <w:r>
        <w:rPr>
          <w:b/>
          <w:i w:val="0"/>
          <w:sz w:val="20"/>
        </w:rPr>
        <w:t xml:space="preserve">· 해설: </w:t>
      </w:r>
      <w:r>
        <w:rPr>
          <w:b w:val="0"/>
          <w:i w:val="0"/>
          <w:sz w:val="20"/>
        </w:rPr>
        <w:t>수용자가 소장의 허가 없이 무인비행장치나 전자통신기기를 소지할 경우 2년 이하의 징역 또는 2천만원 이하의 벌금에 처하는 규정을 두고 있습니다. 이 조문은 수용자가 교정시설 내에서 허가받지 않은 특정 기기를 소지하는 행위 자체를 범죄로 규정하여 형사 처벌의 근거가 됩니다. 을의 경우 드론을 소지한 사실이 확인되었으므로 이 조문의 구성요건에 해당하여 처벌 대상이 됩니다. 다만, 이 조문은 무인비행장치와 전자통신기기에만 적용되므로 주류나 담배 소지에는 직접 적용되지 않습니다.</w:t>
      </w:r>
    </w:p>
    <w:p>
      <w:r>
        <w:rPr>
          <w:b/>
          <w:i w:val="0"/>
          <w:color w:val="1F3864"/>
          <w:sz w:val="22"/>
        </w:rPr>
        <w:t>▸ 가 없이 무인비행장치를 소지한 행위는 형의 집행 및 수용자의 처우에 관한 법률 제132조</w:t>
      </w:r>
      <w:r>
        <w:t xml:space="preserve">   </w:t>
      </w:r>
      <w:r>
        <w:rPr>
          <w:b/>
          <w:i w:val="0"/>
          <w:color w:val="C02B2B"/>
          <w:sz w:val="18"/>
        </w:rPr>
        <w:t>[✗ 미존재]</w:t>
      </w:r>
      <w:r>
        <w:t xml:space="preserve"> </w:t>
      </w:r>
      <w:r>
        <w:rPr>
          <w:b/>
          <w:i w:val="0"/>
          <w:color w:val="666666"/>
          <w:sz w:val="18"/>
        </w:rPr>
        <w:t>[—]</w:t>
      </w:r>
    </w:p>
    <w:p>
      <w:pPr>
        <w:ind w:left="320"/>
      </w:pPr>
      <w:r>
        <w:rPr>
          <w:b/>
          <w:i w:val="0"/>
          <w:sz w:val="18"/>
        </w:rPr>
        <w:t xml:space="preserve">· 조문 원문: </w:t>
      </w:r>
      <w:r>
        <w:rPr>
          <w:b w:val="0"/>
          <w:i w:val="0"/>
          <w:color w:val="333333"/>
          <w:sz w:val="18"/>
        </w:rPr>
        <w:t>(법제처에 실존하지 않는 조문)</w:t>
      </w:r>
    </w:p>
    <w:p>
      <w:pPr>
        <w:ind w:left="320"/>
      </w:pPr>
      <w:r>
        <w:rPr>
          <w:b/>
          <w:i w:val="0"/>
          <w:sz w:val="20"/>
        </w:rPr>
        <w:t xml:space="preserve">· 해설: </w:t>
      </w:r>
      <w:r>
        <w:rPr>
          <w:b w:val="0"/>
          <w:i w:val="0"/>
          <w:sz w:val="20"/>
        </w:rPr>
        <w:t>수용자가 소장의 허가 없이 무인비행장치나 전자통신기기를 소지할 경우 2년 이하의 징역 또는 2천만원 이하의 벌금에 처하는 규정을 두고 있습니다. 이 조문은 수용자가 교정시설 내에서 허가받지 않은 특정 기기를 소지하는 행위 자체를 범죄로 규정하여 형사 처벌의 근거가 됩니다. 을의 경우 드론을 소지한 사실이 확인되었으므로 이 조문의 구성요건에 해당하여 처벌 대상이 됩니다. 다만, 이 조문은 무인비행장치와 전자통신기기에만 적용되므로 주류나 담배 소지에는 직접 적용되지 않습니다.</w:t>
      </w:r>
    </w:p>
    <w:p>
      <w:pPr>
        <w:pStyle w:val="Heading1"/>
      </w:pPr>
      <w:r>
        <w:t>【결론】</w:t>
      </w:r>
    </w:p>
    <w:p>
      <w:r>
        <w:t>가 없이 무인비행장치를 소지한 행위는 형의 집행 및 수용자의 처우에 관한 법률 제132조: 法制처 확인 결과 '없는 조문'. 검색 근거의 실존 조문으로 교체하거나 삭제.</w:t>
      </w:r>
    </w:p>
    <w:p>
      <w:pPr>
        <w:jc w:val="center"/>
      </w:pPr>
      <w:r>
        <w:rPr>
          <w:b w:val="0"/>
          <w:i w:val="0"/>
          <w:color w:val="666666"/>
        </w:rPr>
        <w:t>──────────────────────────────</w:t>
      </w:r>
    </w:p>
    <w:p>
      <w:r>
        <w:rPr>
          <w:b/>
          <w:i w:val="0"/>
          <w:sz w:val="20"/>
        </w:rPr>
        <w:t>인용 검증: 1/2 법제처 확인  |  내용 일치: 1/1  |  환각: 1건</w:t>
      </w:r>
    </w:p>
    <w:p>
      <w:r>
        <w:rPr>
          <w:b w:val="0"/>
          <w:i w:val="0"/>
          <w:color w:val="666666"/>
          <w:sz w:val="18"/>
        </w:rPr>
        <w:t>자율 수정: 3회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