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시청에서 일하는 공무원으로, 을이라는 민간인 친구로부터 시청의 허가 절차를 빠르게 처리해달라는 부탁을 받았다. 갑은 을을 돕기 위해 시청의 전자 시스템에 접속하여 허가 관련 기록을 변작하였다. 을은 이로 인해 부당하게 허가를 받았다.</w:t>
        <w:br/>
        <w:br/>
        <w:t>[질문] 갑이 을을 도와 시청의 전자기록을 변작한 경우, 갑은 어떤 형벌을 받게 되는가?</w:t>
        <w:br/>
        <w:br/>
        <w:t>위 상황에 적용되는 대한민국 법조문을 '법령명 제N조' 형식으로 구체적으로 인용하여 근거와 함께 답하세요.</w:t>
      </w:r>
    </w:p>
    <w:p>
      <w:pPr>
        <w:pStyle w:val="Heading1"/>
      </w:pPr>
      <w:r>
        <w:t>【답변 요지】</w:t>
      </w:r>
    </w:p>
    <w:p>
      <w:r>
        <w:t>갑은 공무원으로서 사무처리를 그르치게 할 목적으로 시청의 전자기록을 변작했으므로 공전자기록위작죄가 성립합니다. 이 죄는 형법 제227조의2에 따라 10년 이하의 징역에 처해집니다. 민간인의 기록을 위작한 사전자기록위작죄나 도시철도법 위반죄는 본 사안의 주체와 대상에 해당하지 않습니다.</w:t>
      </w:r>
    </w:p>
    <w:p>
      <w:pPr>
        <w:pStyle w:val="Heading1"/>
      </w:pPr>
      <w:r>
        <w:t>【관련 법령 및 해설】</w:t>
      </w:r>
    </w:p>
    <w:p>
      <w:r>
        <w:rPr>
          <w:b/>
          <w:i w:val="0"/>
          <w:color w:val="1F3864"/>
          <w:sz w:val="22"/>
        </w:rPr>
        <w:t>▸ 형법 제227조의2(공전자기록위작ㆍ변작)</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제227조의2(공전자기록위작ㆍ변작) 사무처리를 그르치게 할 목적으로 공무원 또는 공무소의 전자기록등 특수매체기록을 위작 또는 변작한 자는 10년 이하의 징역에 처한다.</w:t>
      </w:r>
    </w:p>
    <w:p>
      <w:pPr>
        <w:ind w:left="320"/>
      </w:pPr>
      <w:r>
        <w:rPr>
          <w:b/>
          <w:i w:val="0"/>
          <w:sz w:val="20"/>
        </w:rPr>
        <w:t xml:space="preserve">· 해설: </w:t>
      </w:r>
      <w:r>
        <w:rPr>
          <w:b w:val="0"/>
          <w:i w:val="0"/>
          <w:sz w:val="20"/>
        </w:rPr>
        <w:t>공무원이 사무처리를 그르치게 할 목적으로 공무소의 전자기록을 위작 또는 변작한 경우 10년 이하의 징역에 처하는 규정입니다. 갑은 시청 공무원으로서 허가 절차라는 사무처리를 왜곡할 목적으로 기록을 변작했으므로 이 조문의 구성요건에 정확히 부합합니다. 이 조문은 공무원의 직권을 남용하여 공신력을 훼손하는 행위를 중하게 처벌하는 취지입니다.</w:t>
      </w:r>
    </w:p>
    <w:p>
      <w:r>
        <w:rPr>
          <w:b/>
          <w:i w:val="0"/>
          <w:color w:val="1F3864"/>
          <w:sz w:val="22"/>
        </w:rPr>
        <w:t>▸ 형법 제232조의2(사전자기록위작ㆍ변작)</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제232조의2(사전자기록위작ㆍ변작) 사무처리를 그르치게 할 목적으로 권리ㆍ의무 또는 사실증명에 관한 타인의 전자기록등 특수매체기록을 위작 또는 변작한 자는 5년 이하의 징역 또는 1천만원 이하의 벌금에 처한다.</w:t>
      </w:r>
    </w:p>
    <w:p>
      <w:pPr>
        <w:ind w:left="320"/>
      </w:pPr>
      <w:r>
        <w:rPr>
          <w:b/>
          <w:i w:val="0"/>
          <w:sz w:val="20"/>
        </w:rPr>
        <w:t xml:space="preserve">· 해설: </w:t>
      </w:r>
      <w:r>
        <w:rPr>
          <w:b w:val="0"/>
          <w:i w:val="0"/>
          <w:sz w:val="20"/>
        </w:rPr>
        <w:t>이 조문은 공무원이 아닌 자가 타인의 권리나 사실증명에 관한 전자기록을 위작할 때 적용되므로 공무원인 갑의 행위에 직접 적용되지 않습니다.</w:t>
      </w:r>
    </w:p>
    <w:p>
      <w:r>
        <w:rPr>
          <w:b/>
          <w:i w:val="0"/>
          <w:color w:val="1F3864"/>
          <w:sz w:val="22"/>
        </w:rPr>
        <w:t>▸ 도시철도법 제47조(벌칙)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제47조(벌칙)</w:t>
        <w:br/>
        <w:t>① 다음 각 호의 어느 하나에 해당하는 자는 2년 이하의 징역 또는 2천만원 이하의 벌금에 처한다.</w:t>
        <w:br/>
        <w:t>1.  제26조에 따른 면허를 받지 아니하고 도시철도운송사업을 경영한 자</w:t>
        <w:br/>
        <w:t>2.  거짓이나 그 밖의 부정한 방법으로 제26조에 따른 도시철도운송사업의 면허를 받은 자</w:t>
        <w:br/>
        <w:t>3.  제37조에 따른 사업정지 기간에 도시철도운송사업을 경영한 자</w:t>
        <w:br/>
        <w:t>4.  제40조를 위반하여 타인에게 자신의 상호를 대여한 자</w:t>
        <w:br/>
        <w:t>5.  제43조에 따라 준용되는 「철도사업법」 제31조를 위반하여 도시철도운영자의 공동활용에 관한 요청을 정당한 사유 없이 거부한 자</w:t>
        <w:br/>
        <w:t>② 다음 각 호의 어느 하나에 해당하는 자는 1년 이하의 징역 또는 1천만원 이하의 벌금에 처한다.</w:t>
        <w:br/>
        <w:t>1.  제41조제3항을 위반하여 설치 목적과 다른 목적으로 폐쇄회로 텔레비전을 임의로 조작하거나 다른 곳을 비춘 자 또는 녹음기능을 사용한 자</w:t>
        <w:br/>
        <w:t>2.  제41조제4항을 위반하여 영상기록을 목적 외의 용도로 이용하거나 다른 자에게 제공한 자</w:t>
        <w:br/>
        <w:t>③ 다음 각 호의 어느 하나에 해당하는 자는 1천만원 이하의 벌금에 처한다.</w:t>
        <w:br/>
        <w:t>1.  제39조에 따른 사업개선명령을 위반한 자</w:t>
        <w:br/>
        <w:t>2.  제43조에 따라 준용되는 「철도사업법」 제28조제3항을 위반하여 우수서비스마크 또는 이와 유사한 표지를 도시철도차량 등에 붙이거나 인증사실을 홍보한 자</w:t>
        <w:br/>
        <w:t>3.  제44조제2항에 따른 감독상 필요한 명령을 위반한 자</w:t>
      </w:r>
    </w:p>
    <w:p>
      <w:pPr>
        <w:ind w:left="320"/>
      </w:pPr>
      <w:r>
        <w:rPr>
          <w:b/>
          <w:i w:val="0"/>
          <w:sz w:val="20"/>
        </w:rPr>
        <w:t xml:space="preserve">· 해설: </w:t>
      </w:r>
      <w:r>
        <w:rPr>
          <w:b w:val="0"/>
          <w:i w:val="0"/>
          <w:sz w:val="20"/>
        </w:rPr>
        <w:t>이 조문은 도시철도 시설의 폐쇄회로 텔레비전 조작이나 영상기록 남용에 관한 규정으로 시청의 행정 허가 기록 변작 사건과는 관련이 없습니다.</w:t>
      </w:r>
    </w:p>
    <w:p>
      <w:pPr>
        <w:pStyle w:val="Heading1"/>
      </w:pPr>
      <w:r>
        <w:t>【결론】</w:t>
      </w:r>
    </w:p>
    <w:p>
      <w:r>
        <w:t>갑은 공무원 지위를 이용해 공무소의 전자기록을 변작하여 사무처리를 그르치게 했으므로 형법 제227조의2에 따른 공전자기록위작죄로 처벌받습니다. 실무에서는 변작의 구체적 내용과 이로 인한 공적 신뢰 훼손 정도가 형량 결정에 중요한 요소가 됩니다. 갑은 즉시 수사 기관에 출석하여 진술을 하고 변호인의 조력을 구하는 것이 바람직합니다.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