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시청 공무원으로서 특정 프로젝트의 예산 관리 업무를 담당하고 있었습니다. 을은 갑의 동료로서 전자시스템을 통해 상급자에게 보고해야 하는 결산서를 작성해야 하는 책임이 있었습니다. 갑은 상사의 지시를 무시하고 직무를 수행하지 않았으며, 을은 결산서 전자기록을 허위로 작성하여 시스템에 입력했습니다. 이로 인해 시청의 재무 보고서에 오류가 발생했습니다.</w:t>
        <w:br/>
        <w:br/>
        <w:t>[질문] 갑과 을은 각자 어떤 처벌을 받을 수 있는가?</w:t>
        <w:br/>
        <w:br/>
        <w:t>위 상황에 적용되는 대한민국 법조문을 '법령명 제N조' 형식으로 구체적으로 인용하여 근거와 함께 답하세요.</w:t>
      </w:r>
    </w:p>
    <w:p>
      <w:pPr>
        <w:pStyle w:val="Heading1"/>
      </w:pPr>
      <w:r>
        <w:t>【답변 요지】</w:t>
      </w:r>
    </w:p>
    <w:p>
      <w:r>
        <w:t>갑은 공무원으로서 직무를 게을리한 행위에 해당할 수 있으나, 제공된 참고 조문에는 공무원의 직무유기죄에 대한 규정이 포함되어 있지 않아 해당 조문으로 처벌 근거를 찾을 수 없습니다. 을은 공기업이나 준정부기관이 아닌 시청 공무원으로서 회계업무를 담당하는 자에 해당하지 않으므로, 제공된 공공기관의 운영에 관한 법률 제 56 조의 적용 대상이 아닙니다. 따라서 주어진 참고 조문 범위 내에서는 갑과 을 모두 형사 처벌을 받을 수 있는 근거가 성립하지 않습니다.</w:t>
      </w:r>
    </w:p>
    <w:p>
      <w:pPr>
        <w:pStyle w:val="Heading1"/>
      </w:pPr>
      <w:r>
        <w:t>【관련 법령 및 해설】</w:t>
      </w:r>
    </w:p>
    <w:p>
      <w:r>
        <w:rPr>
          <w:b/>
          <w:i w:val="0"/>
          <w:color w:val="1F3864"/>
          <w:sz w:val="22"/>
        </w:rPr>
        <w:t>▸ 공공기관의 운영에 관한 법률 제56조(벌칙)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제56조(벌칙)</w:t>
        <w:br/>
        <w:t>① 「상법」 제635조제1항에 규정된 자나 그 밖에 공기업ㆍ준정부기관의 회계업무를 담당하는 자가 제39조제1항에 따른 회계처리의 원칙을 위반하여 거짓으로 재무제표를 작성ㆍ공시한 경우 5년 이하의 징역 또는 5천만원 이하의 벌금에 처한다.</w:t>
        <w:br/>
        <w:t xml:space="preserve">② 「상법」제635조제1항에 규정된 자나 그 밖에 공기업ㆍ준정부기관의 회계업무를 담당하는 자, 회계감사인 또는 그에 소속된 공인회계사가 다음 각 호의 어느 하나에 해당하는 행위를 하면 3년 이하의 징역 또는 3천만원 이하의 벌금에 처한다.  </w:t>
        <w:br/>
        <w:t>1.  정당한 사유 없이 회계감사인을 선임하지 아니한 경우</w:t>
        <w:br/>
        <w:t>2.  감사의견서에 기재하여야 할 사항을 기재하지 아니하거나 거짓으로 기재를 한 경우</w:t>
        <w:br/>
        <w:t>3.  제43조의3제4항을 위반하여 비밀을 누설한 경우</w:t>
        <w:br/>
        <w:t>4.  결산서를 작성하지 아니한 경우</w:t>
        <w:br/>
        <w:t xml:space="preserve">③ 「상법」제635조제1항에 규정된 자나 그 밖에 공기업ㆍ준정부기관의 회계업무를 담당하는 자가 다음 각 호의 어느 하나에 해당하는 행위를 하면 2년 이하의 징역 또는 2천만원 이하의 벌금에 처한다.  </w:t>
        <w:br/>
        <w:t>1.  회계감사인 또는 그에 소속된 공인회계사에게 거짓 자료를 제시하거나 거짓이나 그 밖의 부정한 방법으로 회계감사인의 정상적인 회계감사를 방해한 경우</w:t>
        <w:br/>
        <w:t>2.  정당한 사유 없이 제43조의3제3항에 따른 회계감사인의 열람, 등사, 자료제출 등의 요구 또는 조사를 거부ㆍ방해ㆍ기피하거나 관련 자료를 제출하지 아니한 경우</w:t>
        <w:br/>
        <w:t>3.  제43조제1항을 위반하여 회계감사인에게 결산서를 제출하지 아니한 경우</w:t>
      </w:r>
    </w:p>
    <w:p>
      <w:pPr>
        <w:ind w:left="320"/>
      </w:pPr>
      <w:r>
        <w:rPr>
          <w:b/>
          <w:i w:val="0"/>
          <w:sz w:val="20"/>
        </w:rPr>
        <w:t xml:space="preserve">· 해설: </w:t>
      </w:r>
      <w:r>
        <w:rPr>
          <w:b w:val="0"/>
          <w:i w:val="0"/>
          <w:sz w:val="20"/>
        </w:rPr>
        <w:t>이 조항은 상법 제 635 조 제 1 항에 규정된 자나 공기업·준정부기관의 회계업무 담당자가 회계감사를 방해하거나 결산서를 제출하지 않을 때 처벌하는 규정입니다.</w:t>
      </w:r>
    </w:p>
    <w:p>
      <w:r>
        <w:rPr>
          <w:b/>
          <w:i w:val="0"/>
          <w:color w:val="1F3864"/>
          <w:sz w:val="22"/>
        </w:rPr>
        <w:t>▸ 상법 제635조 제1항(과태료에 처할 행위)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제635조(과태료에 처할 행위)</w:t>
        <w:br/>
        <w:t xml:space="preserve">① 회사의 발기인, 설립위원, 업무집행사원, 업무집행자, 이사, 집행임원, 감사, 감사위원회 위원, 외국회사의 대표자, 검사인, 제298조제3항ㆍ제299조의2ㆍ제310조제3항 또는 제313조제2항의 공증인, 제299조의2ㆍ제310조제3항 또는 제422조제1항의 감정인, 지배인, 청산인, 명의개서대리인, 사채모집을 위탁받은 회사와 그 사무승계자 또는 제386조제2항ㆍ제407조제1항ㆍ제415조ㆍ제542조제2항 또는 제567조의 직무대행자가 다음 각 호의 어느 하나에 해당하는 행위를 한 경우에는 500만원 이하의 과태료를 부과한다. 다만, 그 행위에 대하여 형(刑)을 과(科)할 때에는 그러하지 아니하다.  </w:t>
        <w:br/>
        <w:t>1.  이 편(編)에서 정한 등기를 게을리한 경우</w:t>
        <w:br/>
        <w:t>2.  이 편에서 정한 공고 또는 통지를 게을리하거나 부정(不正)한 공고 또는 통지를 한 경우</w:t>
        <w:br/>
        <w:t>3.  이 편에서 정한 검사 또는 조사를 방해한 경우</w:t>
        <w:br/>
        <w:t>4.  이 편의 규정을 위반하여 정당한 사유 없이 서류의 열람 또는 등사, 등본 또는 초본의 발급을 거부한 경우</w:t>
        <w:br/>
        <w:t>5.  관청, 총회, 사채권자집회 또는 발기인에게 부실한 보고를 하거나 사실을 은폐한 경우</w:t>
        <w:br/>
        <w:t>6.  주권, 채권 또는 신주인수권증권에 적을 사항을 적지 아니하거나 부실하게 적은 경우</w:t>
        <w:br/>
        <w:t>7.  정당한 사유 없이 주권의 명의개서를 하지 아니한 경우</w:t>
        <w:br/>
        <w:t>8.  법률 또는 정관에서 정한 이사 또는 감사의 인원수를 궐(闕)한 경우에 그 선임절차를 게을리한 경우</w:t>
        <w:br/>
        <w:t>9.  정관ㆍ주주명부 또는 그 복본(複本), 사원명부ㆍ사채원부 또는 그 복본, 의사록, 감사록, 재산목록, 대차대조표, 영업보고서, 사무보고서, 손익계산서, 그 밖에 회사의 재무상태와 경영성과를 표시하는 것으로서 제287조의33 및 제447조제1항제3호에 따라 대통령령으로 정하는 서류, 결산보고서, 회계장부, 제447조ㆍ제534조ㆍ제579조제1항 또는 제613조제1항의 부속명세서 또는 감사보고서에 적을 사항을 적지 아니하거나 부실하게 적은 경우</w:t>
        <w:br/>
        <w:t>10.  법원이 선임한 청산인에 대한 사무의 인계(引繼)를 게을리하거나 거부한 경우</w:t>
        <w:br/>
        <w:t>11.  청산의 종결을 늦출 목적으로 제247조제3항, 제535조제1항 또는 제613조제1항의 기간을 부당하게 장기간으로 정한 경우</w:t>
        <w:br/>
        <w:t>12.  제254조제4항, 제542조제1항 또는 제613조제1항을 위반하여 파산선고 청구를 게을리한 경우</w:t>
        <w:br/>
        <w:t>13.  제589조제2항을 위반하여 출자의 인수인을 공모한 경우</w:t>
        <w:br/>
        <w:t>14.  제232조, 제247조제3항, 제439조제2항, 제527조의5, 제530조제2항, 제530조의9제4항, 제530조의11제2항, 제597조, 제603조 또는 제608조를 위반하여 회사의 합병ㆍ분할ㆍ분할합병 또는 조직변경, 회사재산의 처분 또는 자본금의 감소를 한 경우</w:t>
        <w:br/>
        <w:t>15.  제260조, 제542조제1항 또는 제613조제1항을 위반하여 회사재산을 분배한 경우</w:t>
        <w:br/>
        <w:t>16.  제302조제2항, 제347조, 제420조, 제420조의2, 제474조제2항 또는 제514조을 위반하여 주식청약서, 신주인수권증서 또는 사채청약서를 작성하지 아니하거나 이에 적을 사항을 적지 아니하거나 또는 부실하게 적은 경우</w:t>
        <w:br/>
        <w:t xml:space="preserve">17.  삭제  </w:t>
        <w:br/>
        <w:t>18.  제343조제1항 또는 제560조제1항을 위반하여 주식 또는 출자를 소각한 경우</w:t>
        <w:br/>
        <w:t>19.  제355조제1항ㆍ제2항 또는 제618조를 위반하여 주권을 발행한 경우</w:t>
        <w:br/>
        <w:t>20.  제358조의2제2항을 위반하여 주주명부에 기재를 하지 아니한 경우</w:t>
        <w:br/>
        <w:t>21.  제363조의2제1항, 제542조제2항 또는 제542조의6제2항을 위반하여 주주가 제안한 사항을 주주총회의 목적사항으로 하지 아니한 경우</w:t>
        <w:br/>
        <w:t>22.  제365조제1항ㆍ제2항, 제578조, 제467조제3항, 제582조제3항에 따른 법원의 명령을 위반하여 주주총회를 소집하지 아니하거나, 정관으로 정한 곳 외의 장소에서 주주총회를 소집하거나, 제363조, 제364조, 제571조제2항ㆍ제3항을 위반하여 주주총회를 소집한 경우</w:t>
        <w:br/>
        <w:t>23.  제374조제2항, 제530조제2항 또는 제530조의11제2항을 위반하여 주식매수청구권의 내용과 행사방법을 통지 또는 공고하지 아니하거나 부실한 통지 또는 공고를 한 경우</w:t>
        <w:br/>
        <w:t>24.  제287조의34제1항, 제396조제1항, 제448조제1항, 제510조제2항, 제522조의2제1항, 제527조의6제1항, 제530조의7, 제534조제3항, 제542조제2항, 제566조제1항, 제579조의3, 제603조 또는 제613조를 위반하여 장부 또는 서류를 갖추어 두지 아니한 경우</w:t>
        <w:br/>
        <w:t>25.  제412조의5제3항을 위반하여 정당한 이유 없이 감사 또는 감사위원회의 조사를 거부한 경우</w:t>
        <w:br/>
        <w:t>26.  제458조부터 제460조까지 또는 제583조를 위반하여 준비금을 적립하지 아니하거나 이를 사용한 경우</w:t>
        <w:br/>
        <w:t>27.  제464조의2제1항의 기간에 배당금을 지급하지 아니한 경우</w:t>
        <w:br/>
        <w:t>28.  제478조제1항 또는 제618조를 위반하여 채권을 발행한 경우</w:t>
        <w:br/>
        <w:t>29.  제536조 또는 제613조제1항을 위반하여 채무 변제를 한 경우</w:t>
        <w:br/>
        <w:t>30.  제542조의5를 위반하여 이사 또는 감사를 선임한 경우</w:t>
        <w:br/>
        <w:t>31.  제555조를 위반하여 지분에 대한 지시식 또는 무기명식의 증권을 발행한 경우</w:t>
        <w:br/>
        <w:t>32.  제619조제1항에 따른 법원의 명령을 위반한 경우</w:t>
        <w:br/>
        <w:t xml:space="preserve">② 발기인, 이사 또는 집행임원이 주권의 인수로 인한 권리를 양도한 경우에도 제1항과 같다.  </w:t>
        <w:br/>
        <w:t xml:space="preserve">③ 제1항 각 호 외의 부분에 규정된 자가 다음 각 호의 어느 하나에 해당하는 행위를 한 경우에는 5천만원 이하의 과태료를 부과한다.  </w:t>
        <w:br/>
        <w:t>1.  제542조의8제1항을 위반하여 사외이사 선임의무를 이행하지 아니한 경우</w:t>
        <w:br/>
        <w:t>2.  제542조의8제4항을 위반하여 사외이사 후보추천위원회를 설치하지 아니하거나 사외이사가 총위원의 2분의 1 이상이 되도록 사외이사 후보추천위원회를 구성하지 아니한 경우</w:t>
        <w:br/>
        <w:t>3.  제542조의8제5항에 따라 사외이사를 선임하지 아니한 경우</w:t>
        <w:br/>
        <w:t>4.  제542조의9제3항을 위반하여 이사회 승인 없이 거래한 경우</w:t>
        <w:br/>
        <w:t>5.  제542조의11제1항을 위반하여 감사위원회를 설치하지 아니한 경우</w:t>
        <w:br/>
        <w:t>6.  제542조의11제2항을 위반하여 제415조의2제2항 및 제542조의11제2항 각 호의 감사위원회의 구성요건에 적합한 감사위원회를 설치하지 아니한 경우</w:t>
        <w:br/>
        <w:t>7.  제542조의11제4항제1호 및 제2호를 위반하여 감사위원회가 제415조의2제2항 및 제542조의11제2항 각 호의 감사위원회의 구성요건에 적합하도록 하지 아니한 경우</w:t>
        <w:br/>
        <w:t>8.  제542조의12제2항을 위반하여 감사위원회위원의 선임절차를 준수하지 아니한 경우</w:t>
        <w:br/>
        <w:t>9.  상장회사가 제341조의4제1항을 위반하여 같은 조 제2항에 따른 주주총회의 승인 없이 자기주식을 취득한 날부터 1년 이내에 소각하지 아니한 경우</w:t>
        <w:br/>
        <w:t>10.  상장회사가 제341조의4제2항에 따라 승인된 자기주식보유처분계획에 위반하여 자기주식을 보유하거나 처분한 경우</w:t>
        <w:br/>
        <w:t xml:space="preserve">④ 제1항 각 호 외의 부분에 규정된 자가 다음 각 호의 어느 하나에 해당하는 행위를 한 경우에는 1천만원 이하의 과태료를 부과한다.  </w:t>
        <w:br/>
        <w:t>1.  제542조의4에 따른 주주총회 소집의 통지ㆍ공고를 게을리하거나 부정한 통지 또는 공고를 한 경우</w:t>
        <w:br/>
        <w:t>2.  제542조의7제4항 또는 제542조의12제5항을 위반하여 의안을 별도로 상정하여 의결하지 아니한 경우</w:t>
      </w:r>
    </w:p>
    <w:p>
      <w:pPr>
        <w:ind w:left="320"/>
      </w:pPr>
      <w:r>
        <w:rPr>
          <w:b/>
          <w:i w:val="0"/>
          <w:sz w:val="20"/>
        </w:rPr>
        <w:t xml:space="preserve">· 해설: </w:t>
      </w:r>
      <w:r>
        <w:rPr>
          <w:b w:val="0"/>
          <w:i w:val="0"/>
          <w:sz w:val="20"/>
        </w:rPr>
        <w:t>(해설 없음)</w:t>
      </w:r>
    </w:p>
    <w:p>
      <w:r>
        <w:rPr>
          <w:b/>
          <w:i w:val="0"/>
          <w:color w:val="1F3864"/>
          <w:sz w:val="22"/>
        </w:rPr>
        <w:t>▸ 10ㆍ27법난 피해자의 명예회복 등에 관한 법률 제56조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이 조항은 상법 제 635 조 제 1 항에 규정된 자나 공기업·준정부기관의 회계업무 담당자가 회계감사를 방해하거나 결산서를 제출하지 않을 때 처벌하는 규정입니다.</w:t>
      </w:r>
    </w:p>
    <w:p>
      <w:pPr>
        <w:pStyle w:val="Heading1"/>
      </w:pPr>
      <w:r>
        <w:t>【결론】</w:t>
      </w:r>
    </w:p>
    <w:p>
      <w:r>
        <w:t>갑과 을이 소속된 시청은 공공기관의 운영에 관한 법률에서 규정한 공기업이나 준정부기관이 아니므로, 해당 법률 제 56 조의 적용 대상이 될 수 없습니다. 또한 제공된 참고 조문에는 공무원의 직무유기나 허위 문서 작성에 대한 일반 형사 규정이 포함되어 있지 않아 처벌 근거를 제시할 수 없습니다. 실무에서는 형법상의 직무유기죄나 문서위조죄 등 다른 법령을 검토해야 하지만, 주어진 자료만으로는 처벌 가능성을 단정할 수 없습니다.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