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신탁회사를 운영하는 을에게 자신의 재산을 관리하도록 신탁 계약을 체결했습니다. 을은 갑의 재산을 관리하는 과정에서 자신에게 유리한 방향으로 의사결정을 하려 합니다. 갑은 을이 재산을 잘 관리하는지 걱정하고 있으며, 을의 의무와 관련하여 수익자의 권리에 대해 알고 싶습니다.</w:t>
        <w:br/>
        <w:br/>
        <w:t>[질문] 을은 갑의 재산을 관리할 때 누구의 이익을 우선시해야 하며, 갑의 수익채권 소멸시효는 어떻게 적용됩니까?</w:t>
        <w:br/>
        <w:br/>
        <w:t>위 상황에 적용되는 대한민국 법조문을 '법령명 제N조' 형식으로 구체적으로 인용하여 근거와 함께 답하세요.</w:t>
      </w:r>
    </w:p>
    <w:p>
      <w:pPr>
        <w:pStyle w:val="Heading1"/>
      </w:pPr>
      <w:r>
        <w:t>【답변 요지】</w:t>
      </w:r>
    </w:p>
    <w:p>
      <w:r>
        <w:t>신탁업자는 수익자의 이익을 최우선으로 하여 선량한 관리자의 주의로 재산을 운용해야 하며, 자신의 이익을 위해 재산을 운용해서는 안 됩니다. 수익자가 수익자로 된 사실을 알게 된 시점부터 수익채권의 소멸시효가 진행되므로, 이 시점을 기준으로 권리를 행사해야 합니다. 따라서 을은 갑의 이익을 위해 성실하게 의무를 수행해야 하며, 갑은 시효 완성 전에 권리를 주장해야 합니다.</w:t>
      </w:r>
    </w:p>
    <w:p>
      <w:pPr>
        <w:pStyle w:val="Heading1"/>
      </w:pPr>
      <w:r>
        <w:t>【관련 법령 및 해설】</w:t>
      </w:r>
    </w:p>
    <w:p>
      <w:r>
        <w:rPr>
          <w:b/>
          <w:i w:val="0"/>
          <w:color w:val="1F3864"/>
          <w:sz w:val="22"/>
        </w:rPr>
        <w:t>▸ 자본시장과 금융투자업에 관한 법률 제102조(선관의무 및 충실의무)</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제102조(선관의무 및 충실의무)</w:t>
        <w:br/>
        <w:t>① 신탁업자는 수익자에 대하여 선량한 관리자의 주의로써 신탁재산을 운용하여야 한다.</w:t>
        <w:br/>
        <w:t>② 신탁업자는 수익자의 이익을 보호하기 위하여 해당 업무를 충실하게 수행하여야 한다.</w:t>
      </w:r>
    </w:p>
    <w:p>
      <w:pPr>
        <w:ind w:left="320"/>
      </w:pPr>
      <w:r>
        <w:rPr>
          <w:b/>
          <w:i w:val="0"/>
          <w:sz w:val="20"/>
        </w:rPr>
        <w:t xml:space="preserve">· 해설: </w:t>
      </w:r>
      <w:r>
        <w:rPr>
          <w:b w:val="0"/>
          <w:i w:val="0"/>
          <w:sz w:val="20"/>
        </w:rPr>
        <w:t>신탁업자는 수익자에 대하여 선량한 관리자의 주의로써 신탁재산을 운용할 의무를 지며, 이는 수익자의 이익을 최우선으로 하여 자신의 이익과 충돌하는 행위를 금지함을 의미합니다.</w:t>
      </w:r>
    </w:p>
    <w:p>
      <w:r>
        <w:rPr>
          <w:b/>
          <w:i w:val="0"/>
          <w:color w:val="1F3864"/>
          <w:sz w:val="22"/>
        </w:rPr>
        <w:t>▸ 신탁법 제56조(수익권의 취득)</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제56조(수익권의 취득)</w:t>
        <w:br/>
        <w:t>① 신탁행위로 정한 바에 따라 수익자로 지정된 자(제58조제1항 및 제2항에 따라 수익자로 지정된 자를 포함한다)는 당연히 수익권을 취득한다. 다만, 신탁행위로 달리 정한 경우에는 그에 따른다.</w:t>
        <w:br/>
        <w:t>② 수탁자는 지체 없이 제1항에 따라 수익자로 지정된 자에게 그 사실을 통지하여야 한다. 다만, 수익권에 부담이 있는 경우를 제외하고는 신탁행위로 통지시기를 달리 정할 수 있다.</w:t>
      </w:r>
    </w:p>
    <w:p>
      <w:pPr>
        <w:ind w:left="320"/>
      </w:pPr>
      <w:r>
        <w:rPr>
          <w:b/>
          <w:i w:val="0"/>
          <w:sz w:val="20"/>
        </w:rPr>
        <w:t xml:space="preserve">· 해설: </w:t>
      </w:r>
      <w:r>
        <w:rPr>
          <w:b w:val="0"/>
          <w:i w:val="0"/>
          <w:sz w:val="20"/>
        </w:rPr>
        <w:t>이 조항은 수익자가 신탁재산에 대해 가지는 다양한 권리와 의무를 규정한 제5장의 제목으로, 수익자가 신탁업자의 행위를 감시하고 권리를 행사할 수 있는 법적 근거를 마련합니다.</w:t>
      </w:r>
    </w:p>
    <w:p>
      <w:r>
        <w:rPr>
          <w:b/>
          <w:i w:val="0"/>
          <w:color w:val="1F3864"/>
          <w:sz w:val="22"/>
        </w:rPr>
        <w:t>▸ 신탁법 제63조(수익채권의 소멸시효)</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제63조(수익채권의 소멸시효)</w:t>
        <w:br/>
        <w:t>① 수익채권의 소멸시효는 채권의 예에 따른다.</w:t>
        <w:br/>
        <w:t>② 제1항에도 불구하고 수익채권의 소멸시효는 수익자가 수익자로 된 사실을 알게 된 때부터 진행한다.</w:t>
        <w:br/>
        <w:t>③ 제1항에도 불구하고 신탁이 종료한 때부터 6개월 내에는 수익채권의 소멸시효가 완성되지 아니한다.</w:t>
      </w:r>
    </w:p>
    <w:p>
      <w:pPr>
        <w:ind w:left="320"/>
      </w:pPr>
      <w:r>
        <w:rPr>
          <w:b/>
          <w:i w:val="0"/>
          <w:sz w:val="20"/>
        </w:rPr>
        <w:t xml:space="preserve">· 해설: </w:t>
      </w:r>
      <w:r>
        <w:rPr>
          <w:b w:val="0"/>
          <w:i w:val="0"/>
          <w:sz w:val="20"/>
        </w:rPr>
        <w:t>수익채권의 소멸시효는 원칙적으로 채권 발생 시부터 진행되지만, 수익자가 수익자로 된 사실을 알게 된 때부터 진행되도록 예외를 두어 수익자의 권리를 보호합니다.</w:t>
      </w:r>
    </w:p>
    <w:p>
      <w:pPr>
        <w:pStyle w:val="Heading1"/>
      </w:pPr>
      <w:r>
        <w:t>【결론】</w:t>
      </w:r>
    </w:p>
    <w:p>
      <w:r>
        <w:t>을은 갑의 재산을 관리할 때 반드시 갑의 이익을 우선시하여 선량한 관리자의 주의로 행동해야 하며, 갑은 수익자임을 인지한 시점부터 소멸시효가 진행됨을 인지하고 신속하게 권리를 행사해야 합니다. 을이 자신의 이익을 위해 재산을 운용할 경우 이는 선량한 관리자의 주의 의무 위반에 해당하여 갑은 손해배상을 청구할 수 있습니다. 갑은 시효 완성 전에 을의 위법 행위를 확인하고 법적 조치를 취하는 것이 실무적으로 중요합니다.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