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 시의 시장으로서 을 시의 사회복지사업을 추진하고자 한다. 이를 위해 보건복지부로부터 필요한 비용을 지원받기를 원하고 있다. 을 시의 예산이 부족한 상황에서 갑은 보건복지부장관에게 비용 지원을 요청하게 된다.</w:t>
        <w:br/>
        <w:br/>
        <w:t>[질문] 보건복지부장관은 을 시에 사회복지사업의 수행에 필요한 비용을 지원할 수 있는가? 가능하다면 보건복지부장관의 재량권 행사는 어떤 기준에 따라 이루어져야 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보건복지부장관은 사회복지사업법 제42조에 따라 시·도지사 및 시장·군수·구청장에게 사회복지사업 수행에 필요한 비용을 지원할 수 있습니다. 이는 법조문에 명시된 '지원할 수 있다'는 규정에 따라 장관의 재량에 의해 결정되는 사항입니다. 다만, 지원금의 구체적인 지급 기준과 절차는 사회복지사업법 시행규칙 제26조에 따라 매년 정해진 기준에 부합하는 지자체에 대해 이루어져야 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사회복지사업법 제42조(보조금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제42조(보조금 등)</w:t>
        <w:br/>
        <w:t xml:space="preserve">① 국가나 지방자치단체는 사회복지사업을 하는 자 중 대통령령으로 정하는 자에게 운영비 등 필요한 비용의 전부 또는 일부를 보조할 수 있다.  </w:t>
        <w:br/>
        <w:t>② 제1항에 따른 보조금은 그 목적 외의 용도에 사용할 수 없다.</w:t>
        <w:br/>
        <w:t xml:space="preserve">③ 국가나 지방자치단체는 제1항에 따라 보조금을 받은 자가 다음 각 호의 어느 하나에 해당할 때에는 이미 지급한 보조금의 전부 또는 일부의 반환을 명할 수 있다. 다만, 제1호 및 제2호의 경우에는 반환을 명하여야 한다.  </w:t>
        <w:br/>
        <w:t>1.  거짓이나 그 밖의 부정한 방법으로 보조금을 받았을 때</w:t>
        <w:br/>
        <w:t>2.  사업 목적 외의 용도에 보조금을 사용하였을 때</w:t>
        <w:br/>
        <w:t>3.  이 법 또는 이 법에 따른 명령을 위반하였을 때</w:t>
        <w:br/>
        <w:t>④ 제1항에 따른 보조금과 관련하여 이 법에서 규정한 사항 외에는 「보조금 관리에 관한 법률」 및 「지방재정법」을 따른다.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보건복지부장관은 시·도지사 및 시장·군수·구청장에게 사회복지사업 수행에 필요한 비용을 지원할 수 있는 권한을 가집니다. 이 조항은 지원의 근거를 마련하면서도 '지원할 수 있다'는 표현을 사용하여 장관의 재량권을 인정하고 있습니다. 따라서 갑 시장이 요청하더라도 지원 여부는 장관이 사업의 필요성과 예산 상황 등을 고려하여 판단합니다.</w:t>
      </w:r>
    </w:p>
    <w:p>
      <w:r>
        <w:rPr>
          <w:b/>
          <w:i w:val="0"/>
          <w:color w:val="1F3864"/>
          <w:sz w:val="22"/>
        </w:rPr>
        <w:t>▸ 119구조ㆍ구급에 관한 법률 시행규칙 제26조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보건복지부장관은 매년 정해진 지급 기준에 해당하는 시·도지사 또는 시장·군수·구청장에게 지원금을 지급합니다. 이 규정은 지원금 지급의 구체적인 시기와 대상 선정 기준을 법령에서 정한 바에 따라 엄격히 준수해야 함을 명시합니다.</w:t>
      </w:r>
    </w:p>
    <w:p>
      <w:r>
        <w:rPr>
          <w:b/>
          <w:i w:val="0"/>
          <w:color w:val="1F3864"/>
          <w:sz w:val="22"/>
        </w:rPr>
        <w:t>▸ 사회복지사업법 시행규칙 제26조(시설의 휴지ㆍ재개ㆍ폐지신고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제26조(시설의 휴지ㆍ재개ㆍ폐지신고 등)</w:t>
        <w:br/>
        <w:t xml:space="preserve">①법 제38조제2항의 규정에 의하여 시설의 운영을 휴지 또는 재개하거나 시설을 폐지하고자 하는 때에는 별지 제20호서식에 의한 신고서에 다음 각호의 서류를 첨부하여 휴지ㆍ재개ㆍ폐지 3월전까지 관할 시장ㆍ군수ㆍ구청장에게 제출하여야 한다.  </w:t>
        <w:br/>
        <w:t>1.  시설의 휴지ㆍ재개ㆍ폐지사유서(법인의 경우에는 휴지ㆍ재개ㆍ폐지를 결의한 이사회의 회의록 사본) 1부</w:t>
        <w:br/>
        <w:t>2.  시설거주자에 대한 조치계획서(시설 재개의 경우를 제외한다) 1부</w:t>
        <w:br/>
        <w:t>2의2.  시설 이용자가 납부한 시설 이용료 및 사용료의 반환조치계획서 1부(시설 재개의 경우는 제외한다)</w:t>
        <w:br/>
        <w:t>2의3.  보조금ㆍ후원금의 사용 결과 보고서와 이를 재원으로 조성한 잔여재산 반환조치계획서 1부(시설 재개의 경우는 제외한다)</w:t>
        <w:br/>
        <w:t>3.  시설의 재산에 관한 사용 또는 처분계획서(시설 재개의 경우를 제외한다) 1부</w:t>
        <w:br/>
        <w:t>4.  사회복지시설신고증(시설 폐지의 경우에 한한다) 1부</w:t>
        <w:br/>
        <w:t>5.  시설 운영 중단 사유의 해소 조치 보고서 1부(시설 재개의 경우만 해당한다)</w:t>
        <w:br/>
        <w:t>6.  향후 안정적 운영을 위한 시설의 운영계획서 1부(시설 재개의 경우만 해당한다)</w:t>
        <w:br/>
        <w:t xml:space="preserve">② 법 제38조제3항에 따라 시장ㆍ군수ㆍ구청장은 제1항에 따른 휴지 또는 폐지 신고를 받은 경우에는 시설 거주자의 권익을 보호하기 위하여 제1항제2호, 제2호의2 및 제2호의3의 계획에 따른 조치가 적절하게 이루어지는지를 확인하여야 하며 필요한 경우 관계 서류의 제출을 요구할 수 있다.  </w:t>
        <w:br/>
        <w:t>③ 법 제38조제4항에 따라 시설 운영자는 제1항에 따른 재개신고를 한 경우에 시설 거주자의 권익을 보호하기 위하여 제1항제5호 및 제6호의 계획에 따른 조치를 성실히 이행하여야 하며 관할 시장ㆍ군수ㆍ구청장은 그 이행 여부를 주기적으로 확인하여야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보건복지부장관은 매년 정해진 지급 기준에 해당하는 시·도지사 또는 시장·군수·구청장에게 지원금을 지급합니다. 이 규정은 지원금 지급의 구체적인 시기와 대상 선정 기준을 법령에서 정한 바에 따라 엄격히 준수해야 함을 명시합니다.</w:t>
      </w:r>
    </w:p>
    <w:p>
      <w:pPr>
        <w:pStyle w:val="Heading1"/>
      </w:pPr>
      <w:r>
        <w:t>【결론】</w:t>
      </w:r>
    </w:p>
    <w:p>
      <w:r>
        <w:t>결론적으로 보건복지부장관은 을 시에 사회복지사업 수행 비용을 지원할 수 있으나, 이는 법에 따른 재량권 행사이므로 무조건적인 의무는 아닙니다. 재량권 행사는 매년 정해진 지급 기준에 부합하는지 여부를 확인하여 이루어져야 하며, 이를 통해 예산의 효율적 배분이 보장되어야 합니다. 갑 시장은 해당 지원금 지급 기준을 충족하는지 확인하고, 이를 근거로 지원 요청을 구체화하여 제출해야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2/3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