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갑과 을은 건설 계약과 관련된 분쟁으로 민사소송을 진행하던 중, 소송 과정에서 서로 양보하여 합의에 이르기로 하였고, 법정에서 이를 바탕으로 화해하였다. 해당 화해 내용은 법원의 변론조서에 기록되었다. 이후 갑은 이 변론조서가 가지는 법적 효력에 대해 궁금해졌다.</w:t>
        <w:br/>
        <w:br/>
        <w:t>[질문] 갑과 을이 민사소송 중 법정에서 화해하고, 그 화해 내용이 변론조서에 기록된 경우, 그 변론조서는 어떤 효력을 가지는가?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민사소송 중 법정에서 화해하여 그 내용을 변론조서에 기록한 경우, 해당 조서는 확정판결과 동일한 효력을 가집니다. 이는 당사자 간에 더 이상 이 사건에 대해 재판을 청구할 수 없게 되며, 강제집행의 근거가 될 수 있습니다. 따라서 갑과 을의 화해조서는 확정된 판결과 같이 법적 구속력을 갖게 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민사소송법 제220조(화해, 청구의 포기ㆍ인낙조서의 효력)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제220조(화해, 청구의 포기ㆍ인낙조서의 효력) 화해, 청구의 포기ㆍ인낙을 변론조서ㆍ변론준비기일조서에 적은 때에는 그 조서는 확정판결과 같은 효력을 가진다.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화해, 청구의 포기 또는 인낙을 변론조서나 변론준비기일조서에 적은 때에는 그 조서는 확정판결과 같은 효력을 가진다. 이는 당사자 간 분쟁이 법원의 확정판결과 동일한 수준으로 종결됨을 의미하며, 이후 동일 사안에 대한 재소송을 금지합니다. 또한 이 조서는 강제집행의 근거가 될 수 있어 채무 불이행 시 즉시 집행 절차를 진행할 수 있습니다.</w:t>
      </w:r>
    </w:p>
    <w:p>
      <w:pPr>
        <w:pStyle w:val="Heading1"/>
      </w:pPr>
      <w:r>
        <w:t>【결론】</w:t>
      </w:r>
    </w:p>
    <w:p>
      <w:r>
        <w:t>갑과 을이 민사소송 중 법정에서 화해하고 그 내용을 변론조서에 기록한 경우, 해당 조서는 확정판결과 동일한 효력을 가집니다. 따라서 양 당사자는 더 이상 이 사건에 대해 재판을 청구할 수 없으며, 화해 내용을 이행하지 않을 경우 강제집행이 가능합니다. 실무적으로는 화해조서의 내용을 정확히 기록하고 보관하여 향후 분쟁 발생 시 즉시 집행할 수 있도록 준비해야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