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 을, 병은 공동으로 A 회사에 1억 원을 투자하여 사업을 시작하기로 하였다. 이들은 A 회사에 대해 불가분채무를 부담하고 있으며, 이 중 어느 한 명이 A 회사에 대한 전체 채무를 변제하지 않으면 사업이 시작될 수 없는 상황이다. A 회사는 사업의 진행을 위해 빠르게 자금을 확보해야 하는 상황에 놓여 있다.</w:t>
        <w:br/>
        <w:br/>
        <w:t>[질문] A 회사는 불가분채무를 부담한 갑, 을, 병 중 한 명에게 채무의 전부나 일부의 이행을 청구할 수 있는가?</w:t>
        <w:br/>
        <w:br/>
        <w:t>위 상황에 적용되는 대한민국 법조문을 '법령명 제N조' 형식으로 구체적으로 인용하여 근거와 함께 답하세요.</w:t>
      </w:r>
    </w:p>
    <w:p>
      <w:pPr>
        <w:pStyle w:val="Heading1"/>
      </w:pPr>
      <w:r>
        <w:t>【답변 요지】</w:t>
      </w:r>
    </w:p>
    <w:p>
      <w:r>
        <w:t>제시된 상황은 상법상 유한책임회사의 사원 책임이나 청산 절차와 직접적인 관련이 없으며, 민법상 불가분채무의 성립 요건도 명확히 드러나지 않습니다. 제공된 참고 조문 중에는 불가분채무의 이행 청구에 관한 규정이 포함되어 있지 않아 해당 사안에 직접 적용할 수 없습니다. 따라서 주어진 조문 범위 내에서는 A 회사가 특정 사원에게 채무 전부를 청구할 수 있는지 판단할 법적 근거가 부족합니다.</w:t>
      </w:r>
    </w:p>
    <w:p>
      <w:pPr>
        <w:pStyle w:val="Heading1"/>
      </w:pPr>
      <w:r>
        <w:t>【관련 법령 및 해설】</w:t>
      </w:r>
    </w:p>
    <w:p>
      <w:r>
        <w:rPr>
          <w:b/>
          <w:i w:val="0"/>
          <w:color w:val="1F3864"/>
          <w:sz w:val="22"/>
        </w:rPr>
        <w:t>▸ 상법 제212조(사원의 책임)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제212조(사원의 책임)</w:t>
        <w:br/>
        <w:t>①회사의 재산으로 회사의 채무를 완제할 수 없는 때에는 각 사원은 연대하여 변제할 책임이 있다.</w:t>
        <w:br/>
        <w:t>②회사재산에 대한 강제집행이 주효하지 못한 때에도 전항과 같다.</w:t>
        <w:br/>
        <w:t>③전항의 규정은 사원이 회사에 변제의 자력이 있으며 집행이 용이한 것을 증명한 때에는 적용하지 아니한다.</w:t>
      </w:r>
    </w:p>
    <w:p>
      <w:pPr>
        <w:ind w:left="320"/>
      </w:pPr>
      <w:r>
        <w:rPr>
          <w:b/>
          <w:i w:val="0"/>
          <w:sz w:val="20"/>
        </w:rPr>
        <w:t xml:space="preserve">· 해설: </w:t>
      </w:r>
      <w:r>
        <w:rPr>
          <w:b w:val="0"/>
          <w:i w:val="0"/>
          <w:sz w:val="20"/>
        </w:rPr>
        <w:t>회사의 재산으로 채무를 다 갚을 수 없을 때만 사원이 연대하여 변제 책임을 지게 됩니다.</w:t>
      </w:r>
    </w:p>
    <w:p>
      <w:r>
        <w:rPr>
          <w:b/>
          <w:i w:val="0"/>
          <w:color w:val="1F3864"/>
          <w:sz w:val="22"/>
        </w:rPr>
        <w:t>▸ 민법 제538조(채권자귀책사유로 인한 이행불능)</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제538조(채권자귀책사유로 인한 이행불능)</w:t>
        <w:br/>
        <w:t>①쌍무계약의 당사자 일방의 채무가 채권자의 책임있는 사유로 이행할 수 없게 된 때에는 채무자는 상대방의 이행을 청구할 수 있다. 채권자의 수령지체 중에 당사자쌍방의 책임없는 사유로 이행할 수 없게 된 때에도 같다.</w:t>
        <w:br/>
        <w:t>②전항의 경우에 채무자는 자기의 채무를 면함으로써 이익을 얻은 때에는 이를 채권자에게 상환하여야 한다.</w:t>
      </w:r>
    </w:p>
    <w:p>
      <w:pPr>
        <w:ind w:left="320"/>
      </w:pPr>
      <w:r>
        <w:rPr>
          <w:b/>
          <w:i w:val="0"/>
          <w:sz w:val="20"/>
        </w:rPr>
        <w:t xml:space="preserve">· 해설: </w:t>
      </w:r>
      <w:r>
        <w:rPr>
          <w:b w:val="0"/>
          <w:i w:val="0"/>
          <w:sz w:val="20"/>
        </w:rPr>
        <w:t>쌍무계약에서 채권자의 책임 있는 사유로 이행이 불가능해졌을 때 채무자가 상대방 이행을 청구할 수 있는 경우를 규정합니다.</w:t>
      </w:r>
    </w:p>
    <w:p>
      <w:r>
        <w:rPr>
          <w:b/>
          <w:i w:val="0"/>
          <w:color w:val="1F3864"/>
          <w:sz w:val="22"/>
        </w:rPr>
        <w:t>▸ 상법 제258조(채무완제불능과 출자청구)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제258조(채무완제불능과 출자청구)</w:t>
        <w:br/>
        <w:t>①회사의 현존재산이 그 채무를 변제함에 부족한 때에는 청산인은 변제기에 불구하고 각 사원에 대하여 출자를 청구할 수 있다.</w:t>
        <w:br/>
        <w:t>②전항의 출자액은 각 사원의 출자의 비율로 이를 정한다.</w:t>
      </w:r>
    </w:p>
    <w:p>
      <w:pPr>
        <w:ind w:left="320"/>
      </w:pPr>
      <w:r>
        <w:rPr>
          <w:b/>
          <w:i w:val="0"/>
          <w:sz w:val="20"/>
        </w:rPr>
        <w:t xml:space="preserve">· 해설: </w:t>
      </w:r>
      <w:r>
        <w:rPr>
          <w:b w:val="0"/>
          <w:i w:val="0"/>
          <w:sz w:val="20"/>
        </w:rPr>
        <w:t>회사가 청산 절차에 들어갔을 때 현존 재산이 채무 변제에 부족하면 청산인이 사원에 대해 출자를 청구할 수 있습니다.</w:t>
      </w:r>
    </w:p>
    <w:p>
      <w:r>
        <w:rPr>
          <w:b/>
          <w:i w:val="0"/>
          <w:color w:val="1F3864"/>
          <w:sz w:val="22"/>
        </w:rPr>
        <w:t>▸ 민법 제428조(보증채무의 내용)</w:t>
      </w:r>
      <w:r>
        <w:t xml:space="preserve">   </w:t>
      </w:r>
      <w:r>
        <w:rPr>
          <w:b/>
          <w:i w:val="0"/>
          <w:color w:val="1A7F37"/>
          <w:sz w:val="18"/>
        </w:rPr>
        <w:t>[✓ 실존]</w:t>
      </w:r>
      <w:r>
        <w:t xml:space="preserve"> </w:t>
      </w:r>
      <w:r>
        <w:rPr>
          <w:b/>
          <w:i w:val="0"/>
          <w:color w:val="666666"/>
          <w:sz w:val="18"/>
        </w:rPr>
        <w:t>[· 내용미확인]</w:t>
      </w:r>
    </w:p>
    <w:p>
      <w:pPr>
        <w:ind w:left="320"/>
      </w:pPr>
      <w:r>
        <w:rPr>
          <w:b/>
          <w:i w:val="0"/>
          <w:sz w:val="18"/>
        </w:rPr>
        <w:t xml:space="preserve">· 조문 원문: </w:t>
      </w:r>
      <w:r>
        <w:rPr>
          <w:b w:val="0"/>
          <w:i w:val="0"/>
          <w:color w:val="333333"/>
          <w:sz w:val="18"/>
        </w:rPr>
        <w:t>제428조(보증채무의 내용)</w:t>
        <w:br/>
        <w:t>①보증인은 주채무자가 이행하지 아니하는 채무를 이행할 의무가 있다.</w:t>
        <w:br/>
        <w:t>②보증은 장래의 채무에 대하여도 할 수 있다.</w:t>
      </w:r>
    </w:p>
    <w:p>
      <w:pPr>
        <w:ind w:left="320"/>
      </w:pPr>
      <w:r>
        <w:rPr>
          <w:b/>
          <w:i w:val="0"/>
          <w:sz w:val="20"/>
        </w:rPr>
        <w:t xml:space="preserve">· 해설: </w:t>
      </w:r>
      <w:r>
        <w:rPr>
          <w:b w:val="0"/>
          <w:i w:val="0"/>
          <w:sz w:val="20"/>
        </w:rPr>
        <w:t>(해설 없음)</w:t>
      </w:r>
    </w:p>
    <w:p>
      <w:pPr>
        <w:pStyle w:val="Heading1"/>
      </w:pPr>
      <w:r>
        <w:t>【결론】</w:t>
      </w:r>
    </w:p>
    <w:p>
      <w:r>
        <w:t>제공된 참고 조문은 회사 청산 시의 사원 책임이나 쌍무계약의 이행불능에 관한 내용으로, 불가분채무의 이행 청구와는 무관합니다. 불가분채무의 이행 청구 여부는 민법 제428조 등 불가분채무에 관한 별도 규정을 통해 판단해야 하므로, 현재 자료로는 결론을 내릴 수 없습니다. 실무에서는 불가분채무의 성립 요건과 채무자의 특정 여부를 확인한 후 민법 관련 조문을 추가로 검토해야 합니다.</w:t>
      </w:r>
    </w:p>
    <w:p>
      <w:pPr>
        <w:jc w:val="center"/>
      </w:pPr>
      <w:r>
        <w:rPr>
          <w:b w:val="0"/>
          <w:i w:val="0"/>
          <w:color w:val="666666"/>
        </w:rPr>
        <w:t>──────────────────────────────</w:t>
      </w:r>
    </w:p>
    <w:p>
      <w:r>
        <w:rPr>
          <w:b/>
          <w:i w:val="0"/>
          <w:sz w:val="20"/>
        </w:rPr>
        <w:t>인용 검증: 4/4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