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 주식회사는 자산운용협회로, 최근 새로운 사업 분야에 진출하기 위해 회사의 정관을 변경하려고 계획하고 있습니다. 변경하고자 하는 정관은 대통령령이 정하는 사항에 해당합니다. 또한, 갑 주식회사는 내부 업무 절차를 업데이트하여 업무에 관한 규정을 변경했습니다.</w:t>
        <w:br/>
        <w:br/>
        <w:t>[질문] 갑 주식회사가 정관 중 대통령령이 정하는 사항을 변경하려면 어떤 절차를 따라야 하며, 내부 업무에 관한 규정을 변경한 경우 어떤 절차를 따라야 하는가?</w:t>
        <w:br/>
        <w:br/>
        <w:t>위 상황에 적용되는 대한민국 법조문을 '법령명 제N조' 형식으로 구체적으로 인용하여 근거와 함께 답하세요.</w:t>
      </w:r>
    </w:p>
    <w:p>
      <w:pPr>
        <w:pStyle w:val="Heading1"/>
      </w:pPr>
      <w:r>
        <w:t>【답변 요지】</w:t>
      </w:r>
    </w:p>
    <w:p>
      <w:r>
        <w:t>갑 주식회사가 자산운용협회로서 정관 중 대통령령이 정하는 사항을 변경하려면 금융위원회의 인가를 받아야 합니다. 이는 간접투자자산 운용업법 제163조에 명시된 특별한 절차로, 주주총회 결의만으로는 부족합니다. 반면 내부 업무에 관한 규정 변경은 정관 변경과 달리 별도의 인가 절차가 없으며, 회사의 내부 의사결정 절차에 따라 처리됩니다.</w:t>
      </w:r>
    </w:p>
    <w:p>
      <w:pPr>
        <w:pStyle w:val="Heading1"/>
      </w:pPr>
      <w:r>
        <w:t>【관련 법령 및 해설】</w:t>
      </w:r>
    </w:p>
    <w:p>
      <w:r>
        <w:rPr>
          <w:b/>
          <w:i w:val="0"/>
          <w:color w:val="1F3864"/>
          <w:sz w:val="22"/>
        </w:rPr>
        <w:t>▸ 간접투자자산 운용업법 제163조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(해설 없음)</w:t>
      </w:r>
    </w:p>
    <w:p>
      <w:r>
        <w:rPr>
          <w:b/>
          <w:i w:val="0"/>
          <w:color w:val="1F3864"/>
          <w:sz w:val="22"/>
        </w:rPr>
        <w:t>▸ 간접투자자산 운용업법 제44조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자산운용협회가 정관 중 대통령령이 정하는 사항을 변경하고자 할 때에는 금융위원회의 인가를 받아야 합니다. 이 조항은 자산운용협회의 정관 변경에 있어 주주총회 결의 외에 행정기관의 인가를 필수 요건으로 부과하고 있습니다. 따라서 갑 주식회사가 정관 변경을 위해서는 반드시 금융위원회의 인가를 신청하고 이를 받아야만 효력이 발생합니다.</w:t>
      </w:r>
    </w:p>
    <w:p>
      <w:pPr>
        <w:pStyle w:val="Heading1"/>
      </w:pPr>
      <w:r>
        <w:t>【결론】</w:t>
      </w:r>
    </w:p>
    <w:p>
      <w:r>
        <w:t>갑 주식회사는 정관 중 대통령령이 정하는 사항 변경 시 금융위원회의 인가를 받는 절차를 반드시 거쳐야 합니다. 내부 업무 규정 변경은 정관 변경과 구별되어 별도의 인가 절차 없이 내부 규정에 따라 처리할 수 있습니다. 실무에서는 정관 변경 인가 신청 전에 주주총회 결의 등 내부 절차를 먼저 완료한 후 금융위원회에 인가를 요청해야 합니다.</w:t>
      </w:r>
    </w:p>
    <w:p>
      <w:pPr>
        <w:jc w:val="center"/>
      </w:pPr>
      <w:r>
        <w:rPr>
          <w:b w:val="0"/>
          <w:i w:val="0"/>
          <w:color w:val="666666"/>
        </w:rPr>
        <w:t>──────────────────────────────</w:t>
      </w:r>
    </w:p>
    <w:p>
      <w:r>
        <w:rPr>
          <w:b/>
          <w:i w:val="0"/>
          <w:sz w:val="20"/>
        </w:rPr>
        <w:t>인용 검증: 0/2 법제처 확인  |  내용 일치: 0/0  |  환각: 2건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