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2025년 갑은 전세사기 피해자로 확인되어, 자신이 거주하던 전세사기피해주택을 매입해 소유하게 되었다. 해당 주택은 전용면적 55㎡로 비교적 소형 주택이다. 갑은 이 주택을 취득하면서 취득세 감면이 가능한지 궁금해했고, 향후 재산세 납부 시 어떤 세율이 적용되는지도 알고자 했다. 한편, 전세보증금 반환을 위한 소송 절차를 대비해 임차권등기명령을 신청하였고, 이에 따른 등기절차에서 등록면허세가 면제되는지 여부도 확인하고 있다.</w:t>
        <w:br/>
        <w:br/>
        <w:t>[질문] 전세사기피해자인 갑이 해당 주택을 취득하고 보유하는 경우, 취득세와 재산세는 각각 어떤 방식으로 감면되는가? 또한, 갑이 임차권등기명령을 신청하여 임차권등기를 한 경우, 등록면허세에 대해서는 어떤 혜택이 적용되는가?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전세사기피해자가 전세사기피해주택을 취득할 경우 산출세액 200 만원 이하 시 취득세가 면제되고, 200 만원 초과 시 200 만원을 공제한 금액에 대해 세금을 납부합니다. 해당 주택을 보유하는 경우 전용면적 60제곱미터 이하이므로 재산세 납세의무 성립일로부터 3 년간 세액의 50% 가 경감됩니다. 또한 임차권 보호를 위한 임차권등기명령 집행에 따른 등기 시 등록면허세가 2026 년 12 월 31 일까지 면제됩니다.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지방세특례제한법 제36조(무주택자 주택공급사업 지원을 위한 감면)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제36조(무주택자 주택공급사업 지원을 위한 감면) 「공익법인의 설립ㆍ운영에 관한 법률」에 따라 설립된 공익법인으로서 대통령령으로 정하는 법인이 무주택자에게 분양할 목적으로 취득하는 주택건축용 부동산에 대해서는 취득세를, 과세기준일 현재 그 업무에 직접 사용하는 부동산에 대해서는 재산세(「지방세법」 제112조에 따른 부과액을 포함한다)를 각각 2027년 12월 31일까지 면제한다. 다만, 그 취득일부터 2년 이내에 정당한 사유 없이 주택건축을 착공하지 아니하거나 다른 용도에 사용하는 경우 그 해당 부분에 대해서는 면제된 취득세를 추징한다.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전세사기피해자가 전세사기피해주택을 취득하는 경우 산출세액이 200 만원 이하이면 취득세를 면제하고, 200 만원을 초과하면 초과분에서 200 만원을 공제한 금액에 대해 세금을 부과합니다. 이 감면 혜택은 2026 년 12 월 31 일까지 적용되며, 산출세액은 지방세법에 따라 계산된 금액을 기준으로 합니다.</w:t>
      </w:r>
    </w:p>
    <w:p>
      <w:pPr>
        <w:pStyle w:val="Heading1"/>
      </w:pPr>
      <w:r>
        <w:t>【결론】</w:t>
      </w:r>
    </w:p>
    <w:p>
      <w:r>
        <w:t>갑은 취득세 산출액이 200 만원 이하인지 여부에 따라 취득세가 전액 면제되거나 200 만원 공제 혜택을 받으며, 보유 중인 55제곱미터 주택에 대해서는 3 년간 재산세 50% 경감 혜택을 적용받습니다. 임차권등기명령에 따른 등기 절차에서는 등록면허세가 2026 년 말까지 전액 면제되므로 별도 납부 의무가 없습니다. 갑은 해당 세제 혜택을 받기 위해 관할 세무서에 전세사기피해자임을 증명하는 서류를 제출하여 감면 및 경감 신청을 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