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국가기관 소속의 공무원으로, 직무와 관련해 부정한 방법으로 상당한 액수의 재산을 취득한 혐의로 조사를 받았다. 수사기관은 해당 재산이 불법재산에 해당한다고 판단하여 법원에 몰수를 청구했으나, 갑이 이를 은닉하여 실질적인 몰수가 불가능한 상태가 되었다. 그러던 중 갑이 사망하였고, 그의 유일한 상속인은 을이다.</w:t>
        <w:br/>
        <w:br/>
        <w:t>[질문] 갑이 불법재산을 은닉하여 몰수가 불가능한 경우, 법원은 어떤 방식으로 그에 대한 처분을 할 수 있는가? 또한 갑이 사망한 후에도 을의 상속재산에 대해 집행이 가능한지, 이러한 몰수·추징의 시효는 몇 년인지 설명하시오.</w:t>
        <w:br/>
        <w:br/>
        <w:t>위 상황에 적용되는 대한민국 법조문을 '법령명 제N조' 형식으로 구체적으로 인용하여 근거와 함께 답하세요.</w:t>
      </w:r>
    </w:p>
    <w:p>
      <w:pPr>
        <w:pStyle w:val="Heading1"/>
      </w:pPr>
      <w:r>
        <w:t>【답변 요지】</w:t>
      </w:r>
    </w:p>
    <w:p>
      <w:r>
        <w:t>불법재산 몰수가 불가능한 경우 법원은 그 가액을 범인에게서 추징할 수 있으나, 범인이 사망하여 추징 대상이 소멸되면 추징 집행은 원칙적으로 불가능합니다. 다만, 상속인인 을이 범죄 후 정황을 알면서도 불법재산을 취득한 경우에만 예외적으로 몰수나 추징이 가능할 수 있습니다. 제공된 참고 조문에는 몰수·추징의 시효에 관한 규정이 포함되어 있지 않아 시효 기간에 대해서는 단정할 수 없습니다.</w:t>
      </w:r>
    </w:p>
    <w:p>
      <w:pPr>
        <w:pStyle w:val="Heading1"/>
      </w:pPr>
      <w:r>
        <w:t>【관련 법령 및 해설】</w:t>
      </w:r>
    </w:p>
    <w:p>
      <w:r>
        <w:rPr>
          <w:b/>
          <w:i w:val="0"/>
          <w:color w:val="1F3864"/>
          <w:sz w:val="22"/>
        </w:rPr>
        <w:t>▸ 공무원범죄에 관한 몰수 특례법 제6조(추징)</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제6조(추징) 불법재산을 몰수할 수 없거나 제3조제2항에 따라 몰수하지 아니하는 경우에는 그 가액(價額)을 범인에게서 추징(追徵)한다.</w:t>
      </w:r>
    </w:p>
    <w:p>
      <w:pPr>
        <w:ind w:left="320"/>
      </w:pPr>
      <w:r>
        <w:rPr>
          <w:b/>
          <w:i w:val="0"/>
          <w:sz w:val="20"/>
        </w:rPr>
        <w:t xml:space="preserve">· 해설: </w:t>
      </w:r>
      <w:r>
        <w:rPr>
          <w:b w:val="0"/>
          <w:i w:val="0"/>
          <w:sz w:val="20"/>
        </w:rPr>
        <w:t>불법재산을 몰수할 수 없거나 몰수하지 아니하는 경우에는 그 가액을 범인에게서 추징합니다.</w:t>
      </w:r>
    </w:p>
    <w:p>
      <w:r>
        <w:rPr>
          <w:b/>
          <w:i w:val="0"/>
          <w:color w:val="1F3864"/>
          <w:sz w:val="22"/>
        </w:rPr>
        <w:t>▸ 공무원범죄에 관한 몰수 특례법 제5조(몰수의 요건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제5조(몰수의 요건 등)</w:t>
        <w:br/>
        <w:t>① 제3조에 따른 몰수는 불법재산 또는 혼합재산이 범인 외의 자에게 귀속되지 아니하는 경우에만 한다. 다만, 제2조제1호나목의 죄와 같은 호 다목의 죄 중 「특정범죄가중처벌 등에 관한 법률」 제5조의 죄의 경우로서 불법재산 또는 혼합재산이 국가 또는 지방자치단체의 소유인 경우 및 범인 외의 자가 범죄 후 그 정황을 알면서도 그 불법재산 또는 혼합재산을 취득한 경우(법령상의 의무 이행으로서 제공된 것을 취득한 경우나 채권자에게 상당한 재산상의 이익을 제공하는 계약을 할 당시에 그 계약에 관련된 채무 이행이 불법재산 또는 혼합재산에 의한다는 사실을 알지 못하고 그 계약에 관련된 채무의 이행으로 제공된 것을 취득한 경우는 제외한다)에는 그 불법재산 또는 혼합재산이 범인 외의 자에게 귀속되었더라도 몰수할 수 있다.</w:t>
        <w:br/>
        <w:t>② 지상권ㆍ저당권 또는 그 밖의 권리가 그 위에 존재하는 재산을 제3조에 따라 몰수하는 경우, 범인 외의 자가 범죄 전에 그 권리를 취득한 경우 또는 범인 외의 자가 범죄 후 그 정황을 알지 못하고 그 권리를 취득한 경우에는 해당 권리를 존속시킨다.</w:t>
      </w:r>
    </w:p>
    <w:p>
      <w:pPr>
        <w:ind w:left="320"/>
      </w:pPr>
      <w:r>
        <w:rPr>
          <w:b/>
          <w:i w:val="0"/>
          <w:sz w:val="20"/>
        </w:rPr>
        <w:t xml:space="preserve">· 해설: </w:t>
      </w:r>
      <w:r>
        <w:rPr>
          <w:b w:val="0"/>
          <w:i w:val="0"/>
          <w:sz w:val="20"/>
        </w:rPr>
        <w:t>몰수는 불법재산이 범인 외의 자에게 귀속되지 아니하는 경우에만 하되, 범인 외의 자가 범죄 후 정황을 알면서도 취득한 경우에는 예외적으로 몰수할 수 있습니다.</w:t>
      </w:r>
    </w:p>
    <w:p>
      <w:r>
        <w:rPr>
          <w:b/>
          <w:i w:val="0"/>
          <w:color w:val="1F3864"/>
          <w:sz w:val="22"/>
        </w:rPr>
        <w:t>▸ 공무원범죄에 관한 몰수 특례법 제9조(몰수된 재산의 처분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제9조(몰수된 재산의 처분 등)</w:t>
        <w:br/>
        <w:t>① 몰수된 재산은 검사가 처분하여야 한다.</w:t>
        <w:br/>
        <w:t>② 검사는 채권의 몰수재판이 확정된 때에는 그 채권의 채무자에게 몰수재판의 초본을 송부하여 그 요지를 알려야 한다.</w:t>
      </w:r>
    </w:p>
    <w:p>
      <w:pPr>
        <w:ind w:left="320"/>
      </w:pPr>
      <w:r>
        <w:rPr>
          <w:b/>
          <w:i w:val="0"/>
          <w:sz w:val="20"/>
        </w:rPr>
        <w:t xml:space="preserve">· 해설: </w:t>
      </w:r>
      <w:r>
        <w:rPr>
          <w:b w:val="0"/>
          <w:i w:val="0"/>
          <w:sz w:val="20"/>
        </w:rPr>
        <w:t>몰수된 재산은 검사가 처분하여야 합니다.</w:t>
      </w:r>
    </w:p>
    <w:p>
      <w:pPr>
        <w:pStyle w:val="Heading1"/>
      </w:pPr>
      <w:r>
        <w:t>【결론】</w:t>
      </w:r>
    </w:p>
    <w:p>
      <w:r>
        <w:t>갑이 사망하여 추징 대상인 범인이 소멸되었으므로, 을이 범죄 정황을 알면서도 재산을 취득한 것이 입증되지 않는 한 을의 상속재산에 대한 추징 집행은 어렵습니다. 제공된 조문 범위 내에서는 몰수나 추징의 시효 기간에 대한 규정을 확인할 수 없으므로 시효에 대한 구체적 답변은 불가능합니다. 따라서 수사기관은 을의 취득 정황을 입증하여 예외 규정을 적용할지 여부를 판단해야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