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귀속재산을 임차하여 운영하고 있는 사업가이며, 을은 과거에 특정한 법률적 문제로 인해 신뢰를 잃은 상태이다. 갑은 갑의 사업이 확장됨에 따라 을에게 일부 귀속재산을 전대하여 사용하도록 하려고 하지만, 을이 이러한 재산을 관리할 수 있는 자격이 있는지 의문을 가지고 있다. 또한 갑은 귀속재산을 다른 용도로 사용하고자 하지만, 이 과정에서 정부의 승인을 받아야 하는지에 대한 법적 조언이 필요하다.</w:t>
        <w:br/>
        <w:br/>
        <w:t>[질문] 갑은 귀속재산을 정부의 승인 없이 어떻게 처리할 수 없으며, 을과 같은 자는 귀속재산의 임대차 또는 관리를 받을 수 없는 이유는 무엇인가?</w:t>
        <w:br/>
        <w:br/>
        <w:t>위 상황에 적용되는 대한민국 법조문을 '법령명 제N조' 형식으로 구체적으로 인용하여 근거와 함께 답하세요.</w:t>
      </w:r>
    </w:p>
    <w:p>
      <w:pPr>
        <w:pStyle w:val="Heading1"/>
      </w:pPr>
      <w:r>
        <w:t>【답변 요지】</w:t>
      </w:r>
    </w:p>
    <w:p>
      <w:r>
        <w:t>귀속재산은 국가가 관리하는 재산으로, 이를 임대하거나 관리할 수 있는 대상은 대한민국 국민 또는 법인에 한정되며, 특정 요건을 갖춘 자는 임대차나 관리를 받을 수 없습니다. 을과 같이 법률적 문제로 인해 신뢰를 잃은 자는 귀속재산처리법에서 정한 금지 대상에 해당하여 귀속재산을 관리하거나 임차할 수 없습니다. 또한 귀속재산의 용도 변경이나 전대와 같은 처분 행위는 국가의 관리 권한 하에 있으므로 정부의 승인 없이 임의로 처리할 수 없습니다. 따라서 갑은 을에게 귀속재산을 전대할 수 없으며, 용도 변경 시에도 반드시 정부의 승인을 받아야 합니다.</w:t>
      </w:r>
    </w:p>
    <w:p>
      <w:pPr>
        <w:pStyle w:val="Heading1"/>
      </w:pPr>
      <w:r>
        <w:t>【관련 법령 및 해설】</w:t>
      </w:r>
    </w:p>
    <w:p>
      <w:r>
        <w:rPr>
          <w:b/>
          <w:i w:val="0"/>
          <w:color w:val="1F3864"/>
          <w:sz w:val="22"/>
        </w:rPr>
        <w:t>▸ 귀속재산처리법 제24조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①본법 제4조의 규정에 의하여 국가가 관리하는 귀속재산은 대한민국의 국민 또는 법인에게 임대할 수 있다.</w:t>
        <w:br/>
        <w:t xml:space="preserve">②제18조, 제19조, 제21조와 제21조의2의 규정은 전항의 임대료에 준용할 수 있다. </w:t>
        <w:br/>
        <w:t>③삭제</w:t>
      </w:r>
    </w:p>
    <w:p>
      <w:pPr>
        <w:ind w:left="320"/>
      </w:pPr>
      <w:r>
        <w:rPr>
          <w:b/>
          <w:i w:val="0"/>
          <w:sz w:val="20"/>
        </w:rPr>
        <w:t xml:space="preserve">· 해설: </w:t>
      </w:r>
      <w:r>
        <w:rPr>
          <w:b w:val="0"/>
          <w:i w:val="0"/>
          <w:sz w:val="20"/>
        </w:rPr>
        <w:t>국가가 관리하는 귀속재산은 대한민국의 국민 또는 법인에게만 임대할 수 있습니다.</w:t>
      </w:r>
    </w:p>
    <w:p>
      <w:r>
        <w:rPr>
          <w:b/>
          <w:i w:val="0"/>
          <w:color w:val="1F3864"/>
          <w:sz w:val="22"/>
        </w:rPr>
        <w:t>▸ 귀속재산처리법 제25조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제25조 정부는 전조의 규정에 의하여 임대하기에 적당하지 아니하는 귀속재산에 대하여서는 관리인을 선정하여 관리한다.</w:t>
      </w:r>
    </w:p>
    <w:p>
      <w:pPr>
        <w:ind w:left="320"/>
      </w:pPr>
      <w:r>
        <w:rPr>
          <w:b/>
          <w:i w:val="0"/>
          <w:sz w:val="20"/>
        </w:rPr>
        <w:t xml:space="preserve">· 해설: </w:t>
      </w:r>
      <w:r>
        <w:rPr>
          <w:b w:val="0"/>
          <w:i w:val="0"/>
          <w:sz w:val="20"/>
        </w:rPr>
        <w:t>임대하기에 적당하지 아니하는 귀속재산에 대하여는 정부가 관리인을 선정하여 관리합니다.</w:t>
      </w:r>
    </w:p>
    <w:p>
      <w:r>
        <w:rPr>
          <w:b/>
          <w:i w:val="0"/>
          <w:color w:val="1F3864"/>
          <w:sz w:val="22"/>
        </w:rPr>
        <w:t>▸ 귀속재산처리법 제26조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제26조 제9조각호의 1에 해당하는 자는 귀속재산의 임대차 또는 관리를 받을 수 없다.</w:t>
      </w:r>
    </w:p>
    <w:p>
      <w:pPr>
        <w:ind w:left="320"/>
      </w:pPr>
      <w:r>
        <w:rPr>
          <w:b/>
          <w:i w:val="0"/>
          <w:sz w:val="20"/>
        </w:rPr>
        <w:t xml:space="preserve">· 해설: </w:t>
      </w:r>
      <w:r>
        <w:rPr>
          <w:b w:val="0"/>
          <w:i w:val="0"/>
          <w:sz w:val="20"/>
        </w:rPr>
        <w:t>특정 요건에 해당하는 자는 귀속재산의 임대차 또는 관리를 받을 수 없습니다.</w:t>
      </w:r>
    </w:p>
    <w:p>
      <w:pPr>
        <w:pStyle w:val="Heading1"/>
      </w:pPr>
      <w:r>
        <w:t>【결론】</w:t>
      </w:r>
    </w:p>
    <w:p>
      <w:r>
        <w:t>갑은 을이 귀속재산의 임대차 또는 관리 금지 대상에 해당하므로 전대할 수 없으며, 귀속재산의 용도 변경 역시 정부의 승인을 받아야 합니다. 을의 자격 부재는 귀속재산처리법 제26조에 따라 명확히 금지되어 있어 법적 효력이 발생하지 않습니다. 따라서 갑은 귀속재산의 처리에 있어 정부의 승인을 반드시 거쳐야 하며, 이를 위반할 경우 법적 제재를 받을 수 있습니다.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