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법률 질의 답변서</w:t>
      </w:r>
    </w:p>
    <w:p>
      <w:pPr>
        <w:pStyle w:val="Heading1"/>
      </w:pPr>
      <w:r>
        <w:t>【질의 내용】</w:t>
      </w:r>
    </w:p>
    <w:p>
      <w:r>
        <w:t>[상황]</w:t>
        <w:br/>
        <w:t>갑은 도로관리 협회를 설립하고자 하여 국토교통부에 인가 신청을 제출하였다. 국토교통부장관인 을은 협회 설립 인가를 검토하고 최종적으로 이를 승인하였다.</w:t>
        <w:br/>
        <w:br/>
        <w:t>[질문] 을(국토교통부장관)은 갑의 도로관리 협회 설립을 인가한 후 어떤 절차를 진행해야 하며, 갑의 협회 업무에 대한 감독은 어떻게 이루어지는가?</w:t>
        <w:br/>
        <w:br/>
        <w:t>위 상황에 적용되는 대한민국 법조문을 '법령명 제N조' 형식으로 구체적으로 인용하여 근거와 함께 답하세요.</w:t>
      </w:r>
    </w:p>
    <w:p>
      <w:pPr>
        <w:pStyle w:val="Heading1"/>
      </w:pPr>
      <w:r>
        <w:t>【답변 요지】</w:t>
      </w:r>
    </w:p>
    <w:p>
      <w:r>
        <w:t>국토교통부장관은 협회 설립 인가를 한 후 협회가 주된 사무소 소재지에서 설립등기를 마치도록 하여야 하며, 등기 완료 시 협회가 법적으로 성립합니다. 인가 후 장관은 협회의 업무를 감독할 의무가 있으며, 필요시 업무 보고나 자료 제출을 명할 수 있습니다. 이는 협회가 설립된 후에도 지속적인 행정 감독 하에 운영됨을 의미합니다.</w:t>
      </w:r>
    </w:p>
    <w:p>
      <w:pPr>
        <w:pStyle w:val="Heading1"/>
      </w:pPr>
      <w:r>
        <w:t>【관련 법령 및 해설】</w:t>
      </w:r>
    </w:p>
    <w:p>
      <w:r>
        <w:rPr>
          <w:b/>
          <w:i w:val="0"/>
          <w:color w:val="1F3864"/>
          <w:sz w:val="22"/>
        </w:rPr>
        <w:t>▸ 도로법 제105조(도로협회)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제105조(도로협회)</w:t>
        <w:br/>
        <w:t>① 도로와 관련된 사업을 경영하는 자 또는 이와 관련된 업무에 종사하는 자는 제4항 각 호의 사업을 추진하기 위하여 도로협회(이하 "협회"라 한다)를 설립할 수 있다.</w:t>
        <w:br/>
        <w:t>② 협회는 법인으로 한다.</w:t>
        <w:br/>
        <w:t>③ 협회는 국토교통부장관의 인가를 받아 주된 사무소의 소재지에서 설립등기를 함으로써 성립한다.</w:t>
        <w:br/>
        <w:t>④ 협회는 다음 각 호의 사업을 한다.</w:t>
        <w:br/>
        <w:t>1.  도로 분야 기술의 개발ㆍ보급을 촉진하기 위한 조사ㆍ연구</w:t>
        <w:br/>
        <w:t>2.  도로에 관한 인식 및 전문성 향상을 위한 홍보ㆍ교육</w:t>
        <w:br/>
        <w:t>3.  도로에 관한 국내외 기술동향 조사</w:t>
        <w:br/>
        <w:t>4.  도로에 관한 연구ㆍ개발 및 사업관리</w:t>
        <w:br/>
        <w:t>5.  국제 도로 관련 단체와의 협력</w:t>
        <w:br/>
        <w:t>6.  제1호부터 제5호까지의 사업과 관련하여 국가 또는 지방자치단체가 대통령령으로 정하는 바에 따라 협회에 위탁하는 사업</w:t>
        <w:br/>
        <w:t>7.  그 밖에 정관으로 정하는 사업</w:t>
        <w:br/>
        <w:t>⑤ 국가 및 지방자치단체는 제4항제6호에 따라 협회에 위탁한 업무의 처리에 필요한 비용의 전부 또는 일부를 예산의 범위에서 지원할 수 있다.</w:t>
        <w:br/>
        <w:t>⑥ 협회의 정관의 기재사항과 협회의 감독에 필요한 사항 등은 대통령령으로 정한다.</w:t>
        <w:br/>
        <w:t>⑦ 협회에 관하여 이 법에 규정된 사항을 제외하고는 「민법」 중 사단법인에 관한 규정을 준용한다.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협회는 국토교통부장관의 인가를 받은 후 주된 사무소 소재지에서 설립등기를 함으로써 비로소 성립합니다.</w:t>
      </w:r>
    </w:p>
    <w:p>
      <w:r>
        <w:rPr>
          <w:b/>
          <w:i w:val="0"/>
          <w:color w:val="1F3864"/>
          <w:sz w:val="22"/>
        </w:rPr>
        <w:t>▸ 도로법 시행령 제97조(협회의 감독)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제97조(협회의 감독)</w:t>
        <w:br/>
        <w:t>① 국토교통부장관은 협회의 업무를 감독하여야 한다.</w:t>
        <w:br/>
        <w:t>② 국토교통부장관은 협회에 대하여 감독에 필요한 경우에는 그 업무에 관한 사항을 보고하게 하거나 자료의 제출, 그 밖에 필요한 사항을 명할 수 있다.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국토교통부장관은 협회의 업무를 감독할 의무를 지며, 감독이 필요한 경우 업무에 관한 사항의 보고나 자료 제출 등을 명할 수 있습니다.</w:t>
      </w:r>
    </w:p>
    <w:p>
      <w:pPr>
        <w:pStyle w:val="Heading1"/>
      </w:pPr>
      <w:r>
        <w:t>【결론】</w:t>
      </w:r>
    </w:p>
    <w:p>
      <w:r>
        <w:t>을은 갑의 협회 설립 인가 후 설립등기 절차를 완료해야 하며, 이후에는 도로법 시행령에 따라 협회 업무에 대한 지속적인 감독을 수행해야 합니다. 감독 과정에서 을은 필요시 갑에게 업무 보고나 자료 제출을 요구할 수 있는 권한을 가집니다. 따라서 갑은 인가 후 등기를 마치고, 을의 감독 지시에 따라 협회 업무를 투명하게 운영해야 합니다.</w:t>
      </w:r>
    </w:p>
    <w:p>
      <w:pPr>
        <w:jc w:val="center"/>
      </w:pPr>
      <w:r>
        <w:rPr>
          <w:b w:val="0"/>
          <w:i w:val="0"/>
          <w:color w:val="666666"/>
        </w:rPr>
        <w:t>──────────────────────────────</w:t>
      </w:r>
    </w:p>
    <w:p>
      <w:r>
        <w:rPr>
          <w:b/>
          <w:i w:val="0"/>
          <w:sz w:val="20"/>
        </w:rPr>
        <w:t>인용 검증: 2/2 법제처 확인  |  내용 일치: 2/2  |  환각: 0건</w:t>
      </w:r>
    </w:p>
    <w:p>
      <w:r>
        <w:rPr>
          <w:b w:val="0"/>
          <w:i w:val="0"/>
          <w:color w:val="666666"/>
          <w:sz w:val="18"/>
        </w:rPr>
        <w:t>자율 수정: 0회  |  생성: Qwen3.5-27B · 교차검증: DeepSeek-R1-Distill-Qwen-32B (온프레미스)</w:t>
      </w:r>
    </w:p>
    <w:p>
      <w:r>
        <w:rPr>
          <w:b w:val="0"/>
          <w:i w:val="0"/>
          <w:color w:val="666666"/>
          <w:sz w:val="18"/>
        </w:rPr>
        <w:t>문서 생성: 2026-07-14  |  법제처 국가법령정보 Open API 근거 기반 자동 검증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