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을의 기차 여행 중에 을의 기차가 지나가는 철로를 의도적으로 파손하여, 그 결과 기차가 전복되어 을이 다쳤다.</w:t>
        <w:br/>
        <w:br/>
        <w:t>[질문] 이 경우 갑은 어떤 처벌을 받게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기차의 교통을 방해할 뿐만 아니라 기차를 전복시켜 사람을 다치게 한 행위로 형법상 기차 등의 전복죄에 해당합니다. 이 죄는 사람의 현존하는 기차를 전복시킨 행위 자체로 성립하며, 결과로 인한 상해는 가중처벌의 사유가 됩니다. 따라서 갑은 무기징역 또는 3년 이상의 징역에 처해집니다.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제187조(기차 등의 전복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제187조(기차 등의 전복 등) 사람의 현존하는 기차, 전차, 자동차, 선박 또는 항공기를 전복, 매몰, 추락 또는 파괴한 자는 무기 또는 3년 이상의 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사람의 현존하는 기차, 전차, 자동차, 선박 또는 항공기를 전복, 매몰, 추락 또는 파괴한 자는 무기 또는 3년 이상의 징역에 처합니다. 이 조문은 교통방해죄보다 더 중한 결과를 초래하는 전복 행위를 독립된 중범죄로 규정하고 있습니다. 갑이 철로를 파손하여 기차를 전복시킨 행위는 이 조문의 구성요건인 '현존하는 기차의 전복'에 정확히 부합합니다. 기차 전복으로 인해 을이 다친 사정은 이 죄의 법정형 내에서 고려되는 결과적 요소입니다.</w:t>
      </w:r>
    </w:p>
    <w:p>
      <w:r>
        <w:rPr>
          <w:b/>
          <w:i w:val="0"/>
          <w:color w:val="1F3864"/>
          <w:sz w:val="22"/>
        </w:rPr>
        <w:t>▸ 형법 제186조(기차, 선박 등의 교통방해)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제186조(기차, 선박 등의 교통방해) 궤도, 등대 또는 표지를 손괴하거나 기타 방법으로 기차, 전차, 자동차, 선박 또는 항공기의 교통을 방해한 자는 1년 이상의 유기징역에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궤도, 등대 또는 표지를 손괴하거나 기타 방법으로 기차, 전차, 자동차, 선박 또는 항공기의 교통을 방해한 자는 1년 이상의 유기징역에 처합니다. 갑의 철로 파손 행위는 이 조문의 교통방해죄에도 해당하지만, 기차 전복이라는 더 중한 결과가 발생했으므로 형법 제187조가 우선 적용됩니다.</w:t>
      </w:r>
    </w:p>
    <w:p>
      <w:pPr>
        <w:pStyle w:val="Heading1"/>
      </w:pPr>
      <w:r>
        <w:t>【결론】</w:t>
      </w:r>
    </w:p>
    <w:p>
      <w:r>
        <w:t>갑은 철로 파손으로 기차를 전복시켜 사람을 다치게 한 행위로 형법 제187조에 따라 무기징역 또는 3년 이상의 징역에 처해집니다. 교통방해죄보다 전복죄가 더 중한 죄이므로, 전복죄로만 처벌받게 됩니다. 수사 및 공판 과정에서 기차 전복과 철로 파손 사이의 인과관계가 입증되어야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